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07B" w:rsidRPr="00F04717" w:rsidRDefault="00FF407B" w:rsidP="00FF407B">
      <w:pPr>
        <w:spacing w:after="0" w:line="240" w:lineRule="auto"/>
        <w:jc w:val="both"/>
        <w:rPr>
          <w:b/>
          <w:sz w:val="24"/>
          <w:szCs w:val="24"/>
        </w:rPr>
      </w:pPr>
      <w:bookmarkStart w:id="0" w:name="_GoBack"/>
      <w:bookmarkEnd w:id="0"/>
      <w:r w:rsidRPr="00F04717">
        <w:rPr>
          <w:b/>
          <w:sz w:val="24"/>
          <w:szCs w:val="24"/>
        </w:rPr>
        <w:t xml:space="preserve">MINISTERE DE L’ECONOMIE, </w:t>
      </w:r>
      <w:r w:rsidRPr="00F04717">
        <w:rPr>
          <w:b/>
          <w:sz w:val="24"/>
          <w:szCs w:val="24"/>
        </w:rPr>
        <w:tab/>
      </w:r>
      <w:r w:rsidRPr="00F04717">
        <w:rPr>
          <w:b/>
          <w:sz w:val="24"/>
          <w:szCs w:val="24"/>
        </w:rPr>
        <w:tab/>
      </w:r>
      <w:r w:rsidRPr="00F04717">
        <w:rPr>
          <w:b/>
          <w:sz w:val="24"/>
          <w:szCs w:val="24"/>
        </w:rPr>
        <w:tab/>
      </w:r>
      <w:r w:rsidRPr="00F04717">
        <w:rPr>
          <w:b/>
          <w:sz w:val="24"/>
          <w:szCs w:val="24"/>
        </w:rPr>
        <w:tab/>
        <w:t xml:space="preserve">                 </w:t>
      </w:r>
      <w:r>
        <w:rPr>
          <w:b/>
          <w:sz w:val="24"/>
          <w:szCs w:val="24"/>
        </w:rPr>
        <w:t xml:space="preserve">             </w:t>
      </w:r>
      <w:r w:rsidRPr="00F04717">
        <w:rPr>
          <w:b/>
          <w:sz w:val="24"/>
          <w:szCs w:val="24"/>
        </w:rPr>
        <w:t>BURKINA FASO</w:t>
      </w:r>
    </w:p>
    <w:p w:rsidR="00FF407B" w:rsidRPr="00F04717" w:rsidRDefault="00FF407B" w:rsidP="00FF407B">
      <w:pPr>
        <w:spacing w:after="0" w:line="240" w:lineRule="auto"/>
        <w:jc w:val="both"/>
        <w:rPr>
          <w:b/>
          <w:sz w:val="24"/>
          <w:szCs w:val="24"/>
        </w:rPr>
      </w:pPr>
      <w:r w:rsidRPr="00F04717">
        <w:rPr>
          <w:b/>
          <w:sz w:val="24"/>
          <w:szCs w:val="24"/>
        </w:rPr>
        <w:t xml:space="preserve">DES FINANCES ET DU DEVELOPPEMENT                             </w:t>
      </w:r>
      <w:r>
        <w:rPr>
          <w:b/>
          <w:sz w:val="24"/>
          <w:szCs w:val="24"/>
        </w:rPr>
        <w:t xml:space="preserve">                          </w:t>
      </w:r>
      <w:r w:rsidRPr="00F04717">
        <w:rPr>
          <w:b/>
          <w:i/>
          <w:sz w:val="24"/>
          <w:szCs w:val="24"/>
        </w:rPr>
        <w:t>Unité-Progrès-Justice</w:t>
      </w:r>
      <w:r w:rsidRPr="00F04717">
        <w:rPr>
          <w:b/>
          <w:sz w:val="24"/>
          <w:szCs w:val="24"/>
        </w:rPr>
        <w:t xml:space="preserve">        </w:t>
      </w:r>
    </w:p>
    <w:p w:rsidR="00FF407B" w:rsidRPr="00F04717" w:rsidRDefault="00FF407B" w:rsidP="00FF407B">
      <w:pPr>
        <w:spacing w:after="0" w:line="240" w:lineRule="auto"/>
        <w:jc w:val="both"/>
        <w:rPr>
          <w:b/>
          <w:sz w:val="24"/>
          <w:szCs w:val="24"/>
        </w:rPr>
      </w:pPr>
      <w:r w:rsidRPr="00F04717">
        <w:rPr>
          <w:b/>
          <w:sz w:val="24"/>
          <w:szCs w:val="24"/>
        </w:rPr>
        <w:t xml:space="preserve">     -----------------</w:t>
      </w:r>
      <w:r w:rsidRPr="00F04717">
        <w:rPr>
          <w:b/>
          <w:sz w:val="24"/>
          <w:szCs w:val="24"/>
        </w:rPr>
        <w:tab/>
      </w:r>
      <w:r w:rsidRPr="00F04717">
        <w:rPr>
          <w:b/>
          <w:sz w:val="24"/>
          <w:szCs w:val="24"/>
        </w:rPr>
        <w:tab/>
      </w:r>
      <w:r w:rsidRPr="00F04717">
        <w:rPr>
          <w:b/>
          <w:sz w:val="24"/>
          <w:szCs w:val="24"/>
        </w:rPr>
        <w:tab/>
      </w:r>
      <w:r w:rsidRPr="00F04717">
        <w:rPr>
          <w:b/>
          <w:sz w:val="24"/>
          <w:szCs w:val="24"/>
        </w:rPr>
        <w:tab/>
      </w:r>
      <w:r w:rsidRPr="00F04717">
        <w:rPr>
          <w:b/>
          <w:sz w:val="24"/>
          <w:szCs w:val="24"/>
        </w:rPr>
        <w:tab/>
      </w:r>
      <w:r w:rsidRPr="00F04717">
        <w:rPr>
          <w:b/>
          <w:sz w:val="24"/>
          <w:szCs w:val="24"/>
        </w:rPr>
        <w:tab/>
      </w:r>
      <w:r w:rsidRPr="00F04717">
        <w:rPr>
          <w:b/>
          <w:sz w:val="24"/>
          <w:szCs w:val="24"/>
        </w:rPr>
        <w:tab/>
      </w:r>
    </w:p>
    <w:p w:rsidR="00FF407B" w:rsidRPr="00F04717" w:rsidRDefault="00FF407B" w:rsidP="00FF407B">
      <w:pPr>
        <w:spacing w:after="0" w:line="240" w:lineRule="auto"/>
        <w:jc w:val="both"/>
        <w:rPr>
          <w:b/>
          <w:sz w:val="24"/>
          <w:szCs w:val="24"/>
        </w:rPr>
      </w:pPr>
      <w:r w:rsidRPr="00F04717">
        <w:rPr>
          <w:b/>
          <w:noProof/>
          <w:sz w:val="24"/>
          <w:szCs w:val="24"/>
          <w:u w:val="single"/>
          <w:lang w:eastAsia="fr-FR"/>
        </w:rPr>
        <w:drawing>
          <wp:anchor distT="0" distB="0" distL="114300" distR="114300" simplePos="0" relativeHeight="251663360" behindDoc="0" locked="0" layoutInCell="1" allowOverlap="1" wp14:anchorId="6297B6BE" wp14:editId="714A71E9">
            <wp:simplePos x="0" y="0"/>
            <wp:positionH relativeFrom="margin">
              <wp:posOffset>4337685</wp:posOffset>
            </wp:positionH>
            <wp:positionV relativeFrom="paragraph">
              <wp:posOffset>10795</wp:posOffset>
            </wp:positionV>
            <wp:extent cx="1238250" cy="1132840"/>
            <wp:effectExtent l="0" t="0" r="0" b="0"/>
            <wp:wrapSquare wrapText="left"/>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BDES-embleme-seul"/>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3825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717">
        <w:rPr>
          <w:b/>
          <w:sz w:val="24"/>
          <w:szCs w:val="24"/>
        </w:rPr>
        <w:t>SECRETARIAT GENERAL</w:t>
      </w:r>
    </w:p>
    <w:p w:rsidR="00FF407B" w:rsidRPr="00F04717" w:rsidRDefault="00FF407B" w:rsidP="00FF407B">
      <w:pPr>
        <w:spacing w:after="0" w:line="240" w:lineRule="auto"/>
        <w:jc w:val="both"/>
        <w:rPr>
          <w:b/>
          <w:sz w:val="24"/>
          <w:szCs w:val="24"/>
        </w:rPr>
      </w:pPr>
      <w:r w:rsidRPr="00F04717">
        <w:rPr>
          <w:b/>
          <w:sz w:val="24"/>
          <w:szCs w:val="24"/>
        </w:rPr>
        <w:t xml:space="preserve"> -----------------</w:t>
      </w:r>
    </w:p>
    <w:p w:rsidR="00FF407B" w:rsidRPr="00F04717" w:rsidRDefault="00FF407B" w:rsidP="00FF407B">
      <w:pPr>
        <w:spacing w:after="0" w:line="240" w:lineRule="auto"/>
        <w:jc w:val="both"/>
        <w:rPr>
          <w:b/>
          <w:sz w:val="24"/>
          <w:szCs w:val="24"/>
          <w14:textFill>
            <w14:gradFill>
              <w14:gsLst>
                <w14:gs w14:pos="0">
                  <w14:schemeClr w14:val="accent1">
                    <w14:lumMod w14:val="5000"/>
                    <w14:lumOff w14:val="95000"/>
                  </w14:schemeClr>
                </w14:gs>
                <w14:gs w14:pos="62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F04717">
        <w:rPr>
          <w:b/>
          <w:sz w:val="24"/>
          <w:szCs w:val="24"/>
        </w:rPr>
        <w:t>FONDS BURKINABE DE DEVELOPPEMENT</w:t>
      </w:r>
    </w:p>
    <w:p w:rsidR="00FF407B" w:rsidRPr="00F04717" w:rsidRDefault="00FF407B" w:rsidP="00FF407B">
      <w:pPr>
        <w:spacing w:after="0" w:line="240" w:lineRule="auto"/>
        <w:jc w:val="both"/>
        <w:rPr>
          <w:b/>
          <w:sz w:val="24"/>
          <w:szCs w:val="24"/>
        </w:rPr>
      </w:pPr>
      <w:r w:rsidRPr="00F04717">
        <w:rPr>
          <w:b/>
          <w:sz w:val="24"/>
          <w:szCs w:val="24"/>
        </w:rPr>
        <w:t xml:space="preserve">ECONOMIQUE ET SOCIAL </w:t>
      </w:r>
    </w:p>
    <w:p w:rsidR="00FF407B" w:rsidRPr="009C6B35" w:rsidRDefault="00FF407B" w:rsidP="00FF407B">
      <w:pPr>
        <w:pStyle w:val="Paragraphedeliste"/>
        <w:spacing w:after="0" w:line="240" w:lineRule="auto"/>
        <w:ind w:left="1800"/>
        <w:jc w:val="both"/>
        <w:rPr>
          <w:b/>
          <w:sz w:val="28"/>
          <w:szCs w:val="28"/>
        </w:rPr>
      </w:pPr>
    </w:p>
    <w:p w:rsidR="00FF407B" w:rsidRDefault="00FF407B" w:rsidP="00FF407B">
      <w:pPr>
        <w:spacing w:after="0" w:line="240" w:lineRule="auto"/>
        <w:jc w:val="both"/>
        <w:rPr>
          <w:sz w:val="28"/>
          <w:szCs w:val="28"/>
        </w:rPr>
      </w:pPr>
      <w:r>
        <w:rPr>
          <w:sz w:val="28"/>
          <w:szCs w:val="28"/>
        </w:rPr>
        <w:br/>
      </w: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p>
    <w:p w:rsidR="00FF407B" w:rsidRDefault="0082385B" w:rsidP="00FF407B">
      <w:pPr>
        <w:spacing w:after="0" w:line="240" w:lineRule="auto"/>
        <w:jc w:val="both"/>
        <w:rPr>
          <w:sz w:val="28"/>
          <w:szCs w:val="28"/>
        </w:rPr>
      </w:pPr>
      <w:r>
        <w:rPr>
          <w:noProof/>
          <w:lang w:eastAsia="fr-FR"/>
        </w:rPr>
        <w:drawing>
          <wp:anchor distT="0" distB="0" distL="114300" distR="114300" simplePos="0" relativeHeight="251665408" behindDoc="0" locked="0" layoutInCell="1" allowOverlap="1">
            <wp:simplePos x="0" y="0"/>
            <wp:positionH relativeFrom="margin">
              <wp:align>center</wp:align>
            </wp:positionH>
            <wp:positionV relativeFrom="paragraph">
              <wp:posOffset>408305</wp:posOffset>
            </wp:positionV>
            <wp:extent cx="2932160" cy="892969"/>
            <wp:effectExtent l="0" t="0" r="1905" b="254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2160" cy="892969"/>
                    </a:xfrm>
                    <a:prstGeom prst="rect">
                      <a:avLst/>
                    </a:prstGeom>
                    <a:noFill/>
                    <a:extLst/>
                  </pic:spPr>
                </pic:pic>
              </a:graphicData>
            </a:graphic>
          </wp:anchor>
        </w:drawing>
      </w: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r>
        <w:rPr>
          <w:noProof/>
          <w:sz w:val="28"/>
          <w:szCs w:val="28"/>
          <w:lang w:eastAsia="fr-FR"/>
        </w:rPr>
        <mc:AlternateContent>
          <mc:Choice Requires="wps">
            <w:drawing>
              <wp:anchor distT="0" distB="0" distL="114300" distR="114300" simplePos="0" relativeHeight="251664384" behindDoc="0" locked="0" layoutInCell="1" allowOverlap="1" wp14:anchorId="5000DE25" wp14:editId="4C571DDD">
                <wp:simplePos x="0" y="0"/>
                <wp:positionH relativeFrom="margin">
                  <wp:align>center</wp:align>
                </wp:positionH>
                <wp:positionV relativeFrom="paragraph">
                  <wp:posOffset>10160</wp:posOffset>
                </wp:positionV>
                <wp:extent cx="4800600" cy="1171575"/>
                <wp:effectExtent l="0" t="0" r="19050" b="28575"/>
                <wp:wrapNone/>
                <wp:docPr id="2" name="Rectangle à coins arrondis 2"/>
                <wp:cNvGraphicFramePr/>
                <a:graphic xmlns:a="http://schemas.openxmlformats.org/drawingml/2006/main">
                  <a:graphicData uri="http://schemas.microsoft.com/office/word/2010/wordprocessingShape">
                    <wps:wsp>
                      <wps:cNvSpPr/>
                      <wps:spPr>
                        <a:xfrm>
                          <a:off x="0" y="0"/>
                          <a:ext cx="4800600" cy="117157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F407B" w:rsidRPr="00452E90" w:rsidRDefault="00FF407B" w:rsidP="00FF407B">
                            <w:pPr>
                              <w:jc w:val="center"/>
                              <w:rPr>
                                <w:sz w:val="44"/>
                                <w:szCs w:val="44"/>
                              </w:rPr>
                            </w:pPr>
                            <w:bookmarkStart w:id="1" w:name="_Toc518661856"/>
                            <w:r w:rsidRPr="00452E90">
                              <w:rPr>
                                <w:b/>
                                <w:sz w:val="44"/>
                                <w:szCs w:val="44"/>
                              </w:rPr>
                              <w:t xml:space="preserve">MODELES-TYPES </w:t>
                            </w:r>
                            <w:bookmarkEnd w:id="1"/>
                            <w:r>
                              <w:rPr>
                                <w:b/>
                                <w:sz w:val="44"/>
                                <w:szCs w:val="44"/>
                              </w:rPr>
                              <w:t xml:space="preserve">FILIERE </w:t>
                            </w:r>
                            <w:r w:rsidR="00703829">
                              <w:rPr>
                                <w:b/>
                                <w:sz w:val="44"/>
                                <w:szCs w:val="44"/>
                              </w:rPr>
                              <w:t>MANIOC</w:t>
                            </w:r>
                            <w:r>
                              <w:rPr>
                                <w:b/>
                                <w:sz w:val="44"/>
                                <w:szCs w:val="44"/>
                              </w:rPr>
                              <w:t xml:space="preserve"> </w:t>
                            </w:r>
                            <w:r w:rsidRPr="00452E90">
                              <w:rPr>
                                <w:b/>
                                <w:sz w:val="44"/>
                                <w:szCs w:val="44"/>
                              </w:rPr>
                              <w:t>/</w:t>
                            </w:r>
                            <w:r>
                              <w:rPr>
                                <w:b/>
                                <w:sz w:val="44"/>
                                <w:szCs w:val="44"/>
                              </w:rPr>
                              <w:t xml:space="preserve"> </w:t>
                            </w:r>
                            <w:r w:rsidRPr="00452E90">
                              <w:rPr>
                                <w:b/>
                                <w:sz w:val="44"/>
                                <w:szCs w:val="44"/>
                              </w:rPr>
                              <w:t xml:space="preserve">COMPOSANTE 2 </w:t>
                            </w:r>
                            <w:proofErr w:type="spellStart"/>
                            <w:r w:rsidRPr="00452E90">
                              <w:rPr>
                                <w:b/>
                                <w:sz w:val="44"/>
                                <w:szCs w:val="44"/>
                              </w:rPr>
                              <w:t>AgriNova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0DE25" id="Rectangle à coins arrondis 2" o:spid="_x0000_s1026" style="position:absolute;left:0;text-align:left;margin-left:0;margin-top:.8pt;width:378pt;height:92.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" fillcolor="#5b9bd5" strokecolor="#41719c" strokeweight="1pt">
                <v:stroke joinstyle="miter"/>
                <v:textbox>
                  <w:txbxContent>
                    <w:p w:rsidR="00FF407B" w:rsidRPr="00452E90" w:rsidRDefault="00FF407B" w:rsidP="00FF407B">
                      <w:pPr>
                        <w:jc w:val="center"/>
                        <w:rPr>
                          <w:sz w:val="44"/>
                          <w:szCs w:val="44"/>
                        </w:rPr>
                      </w:pPr>
                      <w:bookmarkStart w:id="2" w:name="_Toc518661856"/>
                      <w:r w:rsidRPr="00452E90">
                        <w:rPr>
                          <w:b/>
                          <w:sz w:val="44"/>
                          <w:szCs w:val="44"/>
                        </w:rPr>
                        <w:t xml:space="preserve">MODELES-TYPES </w:t>
                      </w:r>
                      <w:bookmarkEnd w:id="2"/>
                      <w:r>
                        <w:rPr>
                          <w:b/>
                          <w:sz w:val="44"/>
                          <w:szCs w:val="44"/>
                        </w:rPr>
                        <w:t xml:space="preserve">FILIERE </w:t>
                      </w:r>
                      <w:r w:rsidR="00703829">
                        <w:rPr>
                          <w:b/>
                          <w:sz w:val="44"/>
                          <w:szCs w:val="44"/>
                        </w:rPr>
                        <w:t>MANIOC</w:t>
                      </w:r>
                      <w:bookmarkStart w:id="3" w:name="_GoBack"/>
                      <w:bookmarkEnd w:id="3"/>
                      <w:r>
                        <w:rPr>
                          <w:b/>
                          <w:sz w:val="44"/>
                          <w:szCs w:val="44"/>
                        </w:rPr>
                        <w:t xml:space="preserve"> </w:t>
                      </w:r>
                      <w:r w:rsidRPr="00452E90">
                        <w:rPr>
                          <w:b/>
                          <w:sz w:val="44"/>
                          <w:szCs w:val="44"/>
                        </w:rPr>
                        <w:t>/</w:t>
                      </w:r>
                      <w:r>
                        <w:rPr>
                          <w:b/>
                          <w:sz w:val="44"/>
                          <w:szCs w:val="44"/>
                        </w:rPr>
                        <w:t xml:space="preserve"> </w:t>
                      </w:r>
                      <w:r w:rsidRPr="00452E90">
                        <w:rPr>
                          <w:b/>
                          <w:sz w:val="44"/>
                          <w:szCs w:val="44"/>
                        </w:rPr>
                        <w:t xml:space="preserve">COMPOSANTE 2 </w:t>
                      </w:r>
                      <w:proofErr w:type="spellStart"/>
                      <w:r w:rsidRPr="00452E90">
                        <w:rPr>
                          <w:b/>
                          <w:sz w:val="44"/>
                          <w:szCs w:val="44"/>
                        </w:rPr>
                        <w:t>AgriNova</w:t>
                      </w:r>
                      <w:proofErr w:type="spellEnd"/>
                    </w:p>
                  </w:txbxContent>
                </v:textbox>
                <w10:wrap anchorx="margin"/>
              </v:roundrect>
            </w:pict>
          </mc:Fallback>
        </mc:AlternateContent>
      </w: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p>
    <w:p w:rsidR="00FF407B" w:rsidRDefault="00FF407B" w:rsidP="00FF407B">
      <w:pPr>
        <w:spacing w:after="0" w:line="240" w:lineRule="auto"/>
        <w:jc w:val="both"/>
        <w:rPr>
          <w:sz w:val="28"/>
          <w:szCs w:val="28"/>
        </w:rPr>
      </w:pPr>
    </w:p>
    <w:p w:rsidR="00FF407B" w:rsidRDefault="00FF407B">
      <w:pPr>
        <w:spacing w:after="160" w:line="259" w:lineRule="auto"/>
        <w:rPr>
          <w:rFonts w:ascii="Arial" w:hAnsi="Arial" w:cs="Arial"/>
          <w:b/>
          <w:sz w:val="32"/>
          <w:szCs w:val="32"/>
        </w:rPr>
      </w:pPr>
      <w:r>
        <w:rPr>
          <w:rFonts w:ascii="Arial" w:hAnsi="Arial" w:cs="Arial"/>
          <w:b/>
          <w:sz w:val="32"/>
          <w:szCs w:val="32"/>
        </w:rPr>
        <w:br w:type="page"/>
      </w:r>
    </w:p>
    <w:p w:rsidR="006A1479" w:rsidRPr="006A1479" w:rsidRDefault="006A1479" w:rsidP="006A1479">
      <w:pPr>
        <w:pStyle w:val="Paragraphedeliste"/>
        <w:numPr>
          <w:ilvl w:val="0"/>
          <w:numId w:val="10"/>
        </w:numPr>
        <w:jc w:val="center"/>
        <w:rPr>
          <w:rFonts w:ascii="Arial" w:hAnsi="Arial" w:cs="Arial"/>
          <w:b/>
          <w:sz w:val="32"/>
          <w:szCs w:val="32"/>
        </w:rPr>
      </w:pPr>
      <w:r w:rsidRPr="006A1479">
        <w:rPr>
          <w:rFonts w:ascii="Arial" w:hAnsi="Arial" w:cs="Arial"/>
          <w:b/>
          <w:sz w:val="32"/>
          <w:szCs w:val="32"/>
        </w:rPr>
        <w:lastRenderedPageBreak/>
        <w:t>PROJET DE PRODUCTION DE MANIOC AVEC UN SYSTEME D’IRRIGATION LOCALISEE PAR GRAVITATION</w:t>
      </w:r>
    </w:p>
    <w:p w:rsidR="006A1479" w:rsidRPr="00C705A5" w:rsidRDefault="00E2165A" w:rsidP="006A1479">
      <w:pPr>
        <w:pBdr>
          <w:bottom w:val="single" w:sz="12" w:space="1" w:color="auto"/>
        </w:pBdr>
        <w:spacing w:after="0" w:line="240" w:lineRule="auto"/>
        <w:jc w:val="center"/>
        <w:rPr>
          <w:rFonts w:ascii="Arial" w:hAnsi="Arial" w:cs="Arial"/>
          <w:b/>
          <w:sz w:val="28"/>
          <w:szCs w:val="28"/>
        </w:rPr>
      </w:pPr>
      <w:r w:rsidRPr="00C705A5">
        <w:rPr>
          <w:noProof/>
          <w:sz w:val="28"/>
          <w:szCs w:val="28"/>
          <w:lang w:eastAsia="fr-FR"/>
        </w:rPr>
        <w:drawing>
          <wp:anchor distT="0" distB="0" distL="114300" distR="114300" simplePos="0" relativeHeight="251658240" behindDoc="0" locked="0" layoutInCell="1" allowOverlap="1">
            <wp:simplePos x="0" y="0"/>
            <wp:positionH relativeFrom="margin">
              <wp:align>left</wp:align>
            </wp:positionH>
            <wp:positionV relativeFrom="margin">
              <wp:posOffset>1219200</wp:posOffset>
            </wp:positionV>
            <wp:extent cx="3057525" cy="2035175"/>
            <wp:effectExtent l="0" t="0" r="9525" b="3175"/>
            <wp:wrapSquare wrapText="bothSides"/>
            <wp:docPr id="23" name="Image 23" descr="Résultat de recherche d'images pour &quot;manio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manioc&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35175"/>
                    </a:xfrm>
                    <a:prstGeom prst="rect">
                      <a:avLst/>
                    </a:prstGeom>
                    <a:noFill/>
                    <a:ln>
                      <a:noFill/>
                    </a:ln>
                  </pic:spPr>
                </pic:pic>
              </a:graphicData>
            </a:graphic>
          </wp:anchor>
        </w:drawing>
      </w:r>
      <w:r w:rsidR="007422CB" w:rsidRPr="00C705A5">
        <w:rPr>
          <w:noProof/>
          <w:sz w:val="28"/>
          <w:szCs w:val="28"/>
          <w:lang w:eastAsia="fr-FR"/>
        </w:rPr>
        <w:drawing>
          <wp:anchor distT="0" distB="0" distL="114300" distR="114300" simplePos="0" relativeHeight="251660288" behindDoc="0" locked="0" layoutInCell="1" allowOverlap="1">
            <wp:simplePos x="0" y="0"/>
            <wp:positionH relativeFrom="margin">
              <wp:posOffset>36195</wp:posOffset>
            </wp:positionH>
            <wp:positionV relativeFrom="margin">
              <wp:posOffset>3362325</wp:posOffset>
            </wp:positionV>
            <wp:extent cx="5865048" cy="2819400"/>
            <wp:effectExtent l="0" t="0" r="2540" b="0"/>
            <wp:wrapSquare wrapText="bothSides"/>
            <wp:docPr id="21" name="Image 21" descr="Manioc, manioc. champ de tapioca avec système d'irrigation goutte à goutte dans la campagne de plus en plus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nioc, manioc. champ de tapioca avec système d'irrigation goutte à goutte dans la campagne de plus en plus — 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5048" cy="2819400"/>
                    </a:xfrm>
                    <a:prstGeom prst="rect">
                      <a:avLst/>
                    </a:prstGeom>
                    <a:noFill/>
                    <a:ln>
                      <a:noFill/>
                    </a:ln>
                  </pic:spPr>
                </pic:pic>
              </a:graphicData>
            </a:graphic>
          </wp:anchor>
        </w:drawing>
      </w:r>
      <w:r w:rsidR="007422CB" w:rsidRPr="00C705A5">
        <w:rPr>
          <w:noProof/>
          <w:sz w:val="28"/>
          <w:szCs w:val="28"/>
          <w:lang w:eastAsia="fr-FR"/>
        </w:rPr>
        <w:drawing>
          <wp:anchor distT="0" distB="0" distL="114300" distR="114300" simplePos="0" relativeHeight="251659264" behindDoc="0" locked="0" layoutInCell="1" allowOverlap="1">
            <wp:simplePos x="0" y="0"/>
            <wp:positionH relativeFrom="margin">
              <wp:posOffset>3200400</wp:posOffset>
            </wp:positionH>
            <wp:positionV relativeFrom="margin">
              <wp:posOffset>1219200</wp:posOffset>
            </wp:positionV>
            <wp:extent cx="2838450" cy="2066925"/>
            <wp:effectExtent l="0" t="0" r="0" b="9525"/>
            <wp:wrapSquare wrapText="bothSides"/>
            <wp:docPr id="22" name="Image 2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 associé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2066925"/>
                    </a:xfrm>
                    <a:prstGeom prst="rect">
                      <a:avLst/>
                    </a:prstGeom>
                    <a:noFill/>
                    <a:ln>
                      <a:noFill/>
                    </a:ln>
                  </pic:spPr>
                </pic:pic>
              </a:graphicData>
            </a:graphic>
          </wp:anchor>
        </w:drawing>
      </w:r>
    </w:p>
    <w:p w:rsidR="006A1479" w:rsidRPr="00C705A5" w:rsidRDefault="006A1479" w:rsidP="006A1479">
      <w:pPr>
        <w:spacing w:after="0" w:line="240" w:lineRule="auto"/>
        <w:rPr>
          <w:noProof/>
          <w:sz w:val="28"/>
          <w:szCs w:val="28"/>
          <w:lang w:eastAsia="fr-FR"/>
        </w:rPr>
      </w:pPr>
      <w:r w:rsidRPr="00C705A5">
        <w:rPr>
          <w:noProof/>
          <w:sz w:val="28"/>
          <w:szCs w:val="28"/>
          <w:lang w:eastAsia="fr-FR"/>
        </w:rPr>
        <w:t xml:space="preserve">  </w:t>
      </w:r>
    </w:p>
    <w:p w:rsidR="006A1479" w:rsidRPr="00C705A5" w:rsidRDefault="006A1479" w:rsidP="006A1479">
      <w:pPr>
        <w:spacing w:after="0" w:line="240" w:lineRule="auto"/>
        <w:rPr>
          <w:rFonts w:ascii="Arial" w:hAnsi="Arial" w:cs="Arial"/>
          <w:b/>
          <w:sz w:val="28"/>
          <w:szCs w:val="28"/>
        </w:rPr>
      </w:pPr>
    </w:p>
    <w:p w:rsidR="006A1479" w:rsidRPr="00C705A5" w:rsidRDefault="006A1479" w:rsidP="006A1479">
      <w:pPr>
        <w:spacing w:after="0" w:line="240" w:lineRule="auto"/>
        <w:rPr>
          <w:b/>
          <w:sz w:val="28"/>
          <w:szCs w:val="28"/>
        </w:rPr>
      </w:pPr>
      <w:r w:rsidRPr="00C705A5">
        <w:rPr>
          <w:b/>
          <w:noProof/>
          <w:sz w:val="28"/>
          <w:szCs w:val="28"/>
          <w:lang w:eastAsia="fr-FR"/>
        </w:rPr>
        <w:t xml:space="preserve">  </w:t>
      </w:r>
    </w:p>
    <w:p w:rsidR="006A1479" w:rsidRPr="00C705A5" w:rsidRDefault="006A1479" w:rsidP="006A1479">
      <w:pPr>
        <w:spacing w:after="0" w:line="240" w:lineRule="auto"/>
        <w:rPr>
          <w:b/>
          <w:sz w:val="28"/>
          <w:szCs w:val="28"/>
        </w:rPr>
      </w:pPr>
      <w:r w:rsidRPr="00C705A5">
        <w:rPr>
          <w:b/>
          <w:sz w:val="28"/>
          <w:szCs w:val="28"/>
        </w:rPr>
        <w:br w:type="page"/>
      </w:r>
    </w:p>
    <w:p w:rsidR="006A1479" w:rsidRPr="00C705A5" w:rsidRDefault="006A1479" w:rsidP="006A1479">
      <w:pPr>
        <w:pStyle w:val="Paragraphedeliste"/>
        <w:numPr>
          <w:ilvl w:val="0"/>
          <w:numId w:val="2"/>
        </w:numPr>
        <w:spacing w:after="0" w:line="240" w:lineRule="auto"/>
        <w:rPr>
          <w:b/>
          <w:sz w:val="28"/>
          <w:szCs w:val="28"/>
        </w:rPr>
      </w:pPr>
      <w:r w:rsidRPr="00C705A5">
        <w:rPr>
          <w:b/>
          <w:sz w:val="28"/>
          <w:szCs w:val="28"/>
        </w:rPr>
        <w:lastRenderedPageBreak/>
        <w:t xml:space="preserve">PRODUCTION DU MANIOC </w:t>
      </w:r>
    </w:p>
    <w:p w:rsidR="006A1479" w:rsidRPr="00C705A5" w:rsidRDefault="006A1479" w:rsidP="006A1479">
      <w:pPr>
        <w:spacing w:after="0" w:line="240" w:lineRule="auto"/>
        <w:rPr>
          <w:b/>
          <w:sz w:val="28"/>
          <w:szCs w:val="28"/>
        </w:rPr>
      </w:pPr>
    </w:p>
    <w:p w:rsidR="006A1479" w:rsidRPr="003F1F75" w:rsidRDefault="006A1479" w:rsidP="003F1F75">
      <w:pPr>
        <w:spacing w:after="0" w:line="240" w:lineRule="auto"/>
        <w:ind w:left="360"/>
        <w:rPr>
          <w:b/>
          <w:i/>
          <w:sz w:val="28"/>
          <w:szCs w:val="28"/>
          <w:u w:val="single"/>
        </w:rPr>
      </w:pPr>
      <w:r w:rsidRPr="00FF6149">
        <w:rPr>
          <w:b/>
          <w:i/>
          <w:sz w:val="28"/>
          <w:szCs w:val="28"/>
        </w:rPr>
        <w:t xml:space="preserve">I.1.  </w:t>
      </w:r>
      <w:r w:rsidRPr="00FF6149">
        <w:rPr>
          <w:b/>
          <w:i/>
          <w:sz w:val="28"/>
          <w:szCs w:val="28"/>
          <w:u w:val="single"/>
        </w:rPr>
        <w:t>En pluvial strict</w:t>
      </w:r>
    </w:p>
    <w:p w:rsidR="006A1479" w:rsidRPr="00C705A5" w:rsidRDefault="006A1479" w:rsidP="006A1479">
      <w:pPr>
        <w:spacing w:after="0" w:line="240" w:lineRule="auto"/>
        <w:jc w:val="both"/>
        <w:rPr>
          <w:sz w:val="28"/>
          <w:szCs w:val="28"/>
        </w:rPr>
      </w:pPr>
      <w:r w:rsidRPr="00C705A5">
        <w:rPr>
          <w:sz w:val="28"/>
          <w:szCs w:val="28"/>
        </w:rPr>
        <w:t>La principale limite de la production hivernale du manioc, comme pour toutes les autres cultures à haute valeur ajoutée, est l’insuffisance de la pluviométrie qui ne permettra pas de satisfaire la besoins en eau de la culture ; ce qui a pour conséquence les baisses des rendements ou la perte totale de la production. Dans le contexte actuel de changement climatique avec pour corollaire</w:t>
      </w:r>
      <w:r>
        <w:rPr>
          <w:sz w:val="28"/>
          <w:szCs w:val="28"/>
        </w:rPr>
        <w:t xml:space="preserve"> la baisse de la pluviométrie, </w:t>
      </w:r>
      <w:r w:rsidRPr="00C705A5">
        <w:rPr>
          <w:sz w:val="28"/>
          <w:szCs w:val="28"/>
        </w:rPr>
        <w:t xml:space="preserve">la production exclusivement pluviale du manioc n’est pas donc pas viable pour un projet susceptible de créer des emplois et d’améliorer le revenus des promoteurs. Ceci est valable pour toutes les régions et zones agro-écologique du Burkina qui sont actuellement  confrontées à la baisse continuelle de la pluviométrie conformément aux récentes données agro-météorologiques. L’irrigation s’impose donc à tout projet d’agro-business. </w:t>
      </w:r>
    </w:p>
    <w:p w:rsidR="006A1479" w:rsidRPr="00C705A5" w:rsidRDefault="006A1479" w:rsidP="006A1479">
      <w:pPr>
        <w:spacing w:after="0" w:line="240" w:lineRule="auto"/>
        <w:jc w:val="both"/>
        <w:rPr>
          <w:sz w:val="28"/>
          <w:szCs w:val="28"/>
        </w:rPr>
      </w:pPr>
    </w:p>
    <w:p w:rsidR="006A1479" w:rsidRPr="003F1F75" w:rsidRDefault="006A1479" w:rsidP="003F1F75">
      <w:pPr>
        <w:spacing w:after="0" w:line="240" w:lineRule="auto"/>
        <w:ind w:left="360"/>
        <w:rPr>
          <w:b/>
          <w:i/>
          <w:sz w:val="28"/>
          <w:szCs w:val="28"/>
          <w:u w:val="single"/>
        </w:rPr>
      </w:pPr>
      <w:r w:rsidRPr="00FF6149">
        <w:rPr>
          <w:b/>
          <w:i/>
          <w:sz w:val="28"/>
          <w:szCs w:val="28"/>
        </w:rPr>
        <w:t xml:space="preserve">I.2. </w:t>
      </w:r>
      <w:r w:rsidRPr="00FF6149">
        <w:rPr>
          <w:b/>
          <w:i/>
          <w:sz w:val="28"/>
          <w:szCs w:val="28"/>
          <w:u w:val="single"/>
        </w:rPr>
        <w:t>Production du manioc en irrigué</w:t>
      </w:r>
    </w:p>
    <w:p w:rsidR="006A1479" w:rsidRPr="00C705A5" w:rsidRDefault="006A1479" w:rsidP="006A1479">
      <w:pPr>
        <w:spacing w:after="0" w:line="240" w:lineRule="auto"/>
        <w:jc w:val="both"/>
        <w:rPr>
          <w:sz w:val="28"/>
          <w:szCs w:val="28"/>
        </w:rPr>
      </w:pPr>
      <w:r w:rsidRPr="00F03573">
        <w:rPr>
          <w:sz w:val="28"/>
          <w:szCs w:val="28"/>
        </w:rPr>
        <w:t>L’irrigation en « goutte à goutte » est largement utilisée dans les domaines du maraîchage ou de l’horticulture. De nouvelles expériences ont démontré son intérêt dans le domaine des grandes cultures</w:t>
      </w:r>
      <w:r w:rsidRPr="00B134FF">
        <w:rPr>
          <w:sz w:val="28"/>
          <w:szCs w:val="28"/>
        </w:rPr>
        <w:t>.</w:t>
      </w:r>
    </w:p>
    <w:p w:rsidR="006A1479" w:rsidRPr="00C705A5" w:rsidRDefault="006A1479" w:rsidP="006A1479">
      <w:pPr>
        <w:spacing w:after="0" w:line="240" w:lineRule="auto"/>
        <w:jc w:val="both"/>
        <w:rPr>
          <w:sz w:val="28"/>
          <w:szCs w:val="28"/>
        </w:rPr>
      </w:pPr>
    </w:p>
    <w:p w:rsidR="006A1479" w:rsidRPr="00C705A5" w:rsidRDefault="006A1479" w:rsidP="006A1479">
      <w:pPr>
        <w:spacing w:after="0" w:line="240" w:lineRule="auto"/>
        <w:jc w:val="both"/>
        <w:rPr>
          <w:sz w:val="28"/>
          <w:szCs w:val="28"/>
        </w:rPr>
      </w:pPr>
      <w:r w:rsidRPr="00C705A5">
        <w:rPr>
          <w:sz w:val="28"/>
          <w:szCs w:val="28"/>
        </w:rPr>
        <w:t xml:space="preserve">S’il est vrai que l’irrigation est obligatoire pour le succès d’un projet de production du manioc, il n’en demeure pas moins que  la production irriguée du manioc ne peut être viable que si l’on dispose d’une source d’eau « pérenne ». La source d’eau peut être une retenue, un cours d’eau ou souterraine (forage et puits). Pour ce qui est de la retenue d’eau, il faudra s’assurer que la capacité de ladite retenue est assez suffisance pour non satisfaire les besoins en eau de la culture mais aussi satisfaire les besoins des autres usagers. La pression actuelle autour des retenues d’eau surtout pour la riziculture qui et une chaîne de valeur stratégique pour le Burkina, il est irréaliste d’envisager la production du manioc sur ces dits périmètres en remplacement du riz.  </w:t>
      </w:r>
    </w:p>
    <w:p w:rsidR="006A1479" w:rsidRPr="00C705A5" w:rsidRDefault="006A1479" w:rsidP="006A1479">
      <w:pPr>
        <w:spacing w:after="0" w:line="240" w:lineRule="auto"/>
        <w:jc w:val="both"/>
        <w:rPr>
          <w:sz w:val="28"/>
          <w:szCs w:val="28"/>
        </w:rPr>
      </w:pPr>
    </w:p>
    <w:p w:rsidR="003F1F75" w:rsidRPr="00C705A5" w:rsidRDefault="006A1479" w:rsidP="006A1479">
      <w:pPr>
        <w:spacing w:after="0" w:line="240" w:lineRule="auto"/>
        <w:jc w:val="both"/>
        <w:rPr>
          <w:sz w:val="28"/>
          <w:szCs w:val="28"/>
        </w:rPr>
      </w:pPr>
      <w:r w:rsidRPr="00C705A5">
        <w:rPr>
          <w:sz w:val="28"/>
          <w:szCs w:val="28"/>
        </w:rPr>
        <w:t xml:space="preserve">En ce qui concerne le cours d’eau, il est important qu’elle soit permanente surtout en saison sèche. D’autant plus que la plupart des cours d’eau du Burkina s’assèchent durant la saison sèche. Exception faites des certaines localités, qui malgré le retrait de l’eau, disposent toujours de quantité d’eau acceptable pour l’irrigation. La production irriguée du manioc à partir de cette source d’eau ne peut donc être envisagé à grande échelle de façon pérenne. Quant à l’eau souterraine, le débit des forages et des puits est un facteur déterminant pour le succès d’un tel projet. En effet des grandes superficies ne peuvent être irriguées que si le débit est important. </w:t>
      </w:r>
    </w:p>
    <w:p w:rsidR="006A1479" w:rsidRPr="003F1F75" w:rsidRDefault="006A1479" w:rsidP="006A1479">
      <w:pPr>
        <w:pStyle w:val="Paragraphedeliste"/>
        <w:numPr>
          <w:ilvl w:val="0"/>
          <w:numId w:val="2"/>
        </w:numPr>
        <w:spacing w:after="0" w:line="240" w:lineRule="auto"/>
        <w:rPr>
          <w:b/>
          <w:sz w:val="28"/>
          <w:szCs w:val="28"/>
        </w:rPr>
      </w:pPr>
      <w:r w:rsidRPr="00FF6149">
        <w:rPr>
          <w:b/>
          <w:sz w:val="28"/>
          <w:szCs w:val="28"/>
        </w:rPr>
        <w:lastRenderedPageBreak/>
        <w:t>DEFINITION DU MODELE TYPE</w:t>
      </w:r>
    </w:p>
    <w:p w:rsidR="006A1479" w:rsidRPr="00966B09" w:rsidRDefault="006A1479" w:rsidP="006A1479">
      <w:pPr>
        <w:spacing w:after="0" w:line="240" w:lineRule="auto"/>
        <w:rPr>
          <w:b/>
          <w:i/>
          <w:sz w:val="28"/>
          <w:szCs w:val="28"/>
          <w:u w:val="single"/>
        </w:rPr>
      </w:pPr>
      <w:r w:rsidRPr="00966B09">
        <w:rPr>
          <w:b/>
          <w:i/>
          <w:sz w:val="28"/>
          <w:szCs w:val="28"/>
        </w:rPr>
        <w:t>II.1.</w:t>
      </w:r>
      <w:r w:rsidRPr="00966B09">
        <w:rPr>
          <w:b/>
          <w:i/>
          <w:sz w:val="28"/>
          <w:szCs w:val="28"/>
          <w:u w:val="single"/>
        </w:rPr>
        <w:t xml:space="preserve"> Pratique d’irrigation recommandée </w:t>
      </w:r>
    </w:p>
    <w:p w:rsidR="006A1479" w:rsidRPr="00C705A5" w:rsidRDefault="006A1479" w:rsidP="006A1479">
      <w:pPr>
        <w:spacing w:after="0" w:line="240" w:lineRule="auto"/>
        <w:jc w:val="both"/>
        <w:rPr>
          <w:sz w:val="28"/>
          <w:szCs w:val="28"/>
        </w:rPr>
      </w:pPr>
    </w:p>
    <w:p w:rsidR="006A1479" w:rsidRPr="00C705A5" w:rsidRDefault="006A1479" w:rsidP="006A1479">
      <w:pPr>
        <w:spacing w:after="0" w:line="240" w:lineRule="auto"/>
        <w:jc w:val="both"/>
        <w:rPr>
          <w:sz w:val="28"/>
          <w:szCs w:val="28"/>
        </w:rPr>
      </w:pPr>
      <w:r w:rsidRPr="00C705A5">
        <w:rPr>
          <w:sz w:val="28"/>
          <w:szCs w:val="28"/>
        </w:rPr>
        <w:t xml:space="preserve">Au regard des limites ci-dessus mentionnées et compte tenue du cycle de production du manioc (6 à 8 mois) qui va au-delà de la saison humide, </w:t>
      </w:r>
      <w:r w:rsidRPr="00C705A5">
        <w:rPr>
          <w:b/>
          <w:sz w:val="28"/>
          <w:szCs w:val="28"/>
        </w:rPr>
        <w:t>la pratique de l’irrigation de complément</w:t>
      </w:r>
      <w:r w:rsidRPr="00C705A5">
        <w:rPr>
          <w:sz w:val="28"/>
          <w:szCs w:val="28"/>
        </w:rPr>
        <w:t xml:space="preserve"> peut être préconisée pour un tel projet. Dans une telle pratique, la campagne de production débutera avec le démarrage de la saison hivernale. En cas de poches de sécheresse, on suppléera le déficit hydrique par l’irrigation de complément ; ce qui suppose que l’on dispose d’une source d’eau dont la capacité et/ou le débit permettra d’assurer cette irrigation. La seconde campagne de production débutera juste après la première récolte, qui interviendra en saison sèche, avec une irrigation totale. Les premières pluies de la saison humides viendront suppléer l’irrigation. En cas de sècheresse, l’irrigation sera encore appliquée.</w:t>
      </w:r>
    </w:p>
    <w:p w:rsidR="006A1479" w:rsidRPr="00C705A5" w:rsidRDefault="006A1479" w:rsidP="006A1479">
      <w:pPr>
        <w:spacing w:after="0" w:line="240" w:lineRule="auto"/>
        <w:jc w:val="both"/>
        <w:rPr>
          <w:sz w:val="28"/>
          <w:szCs w:val="28"/>
        </w:rPr>
      </w:pPr>
    </w:p>
    <w:p w:rsidR="006A1479" w:rsidRPr="00966B09" w:rsidRDefault="006A1479" w:rsidP="006A1479">
      <w:pPr>
        <w:spacing w:after="0" w:line="240" w:lineRule="auto"/>
        <w:rPr>
          <w:b/>
          <w:i/>
          <w:sz w:val="28"/>
          <w:szCs w:val="28"/>
        </w:rPr>
      </w:pPr>
      <w:r w:rsidRPr="00966B09">
        <w:rPr>
          <w:b/>
          <w:i/>
          <w:sz w:val="28"/>
          <w:szCs w:val="28"/>
        </w:rPr>
        <w:t xml:space="preserve">II.2. </w:t>
      </w:r>
      <w:r w:rsidRPr="00966B09">
        <w:rPr>
          <w:b/>
          <w:i/>
          <w:sz w:val="28"/>
          <w:szCs w:val="28"/>
          <w:u w:val="single"/>
        </w:rPr>
        <w:t>Systèmes d’irrigation recommandés</w:t>
      </w:r>
    </w:p>
    <w:p w:rsidR="006A1479" w:rsidRPr="00C705A5" w:rsidRDefault="006A1479" w:rsidP="006A1479">
      <w:pPr>
        <w:spacing w:after="0" w:line="240" w:lineRule="auto"/>
        <w:jc w:val="both"/>
        <w:rPr>
          <w:sz w:val="28"/>
          <w:szCs w:val="28"/>
        </w:rPr>
      </w:pPr>
    </w:p>
    <w:p w:rsidR="006A1479" w:rsidRPr="00B134FF" w:rsidRDefault="006A1479" w:rsidP="006A1479">
      <w:pPr>
        <w:spacing w:after="0" w:line="240" w:lineRule="auto"/>
        <w:jc w:val="both"/>
        <w:rPr>
          <w:sz w:val="28"/>
          <w:szCs w:val="28"/>
        </w:rPr>
      </w:pPr>
      <w:r w:rsidRPr="00F03573">
        <w:rPr>
          <w:sz w:val="28"/>
          <w:szCs w:val="28"/>
        </w:rPr>
        <w:t>La maîtrise de l’irrigation est une composante essentielle d'une agriculture performante en Afrique et au Moyen-Orient. Dans ces conditions de pluies faibles ou irrégulières et imprévisibles, une gestion précise de l'eau et des matériels fiables sont indispensables pour la rentabilité de vos investissements</w:t>
      </w:r>
      <w:r w:rsidRPr="00B134FF">
        <w:rPr>
          <w:sz w:val="28"/>
          <w:szCs w:val="28"/>
        </w:rPr>
        <w:t xml:space="preserve">. Le système d’irrigation à préconiser dépend de plusieurs paramètres. Toutefois, pour le Burkina l’irrigation de surface avec un système gravitaire ou un système sous pression est mieux adaptée à la production </w:t>
      </w:r>
      <w:r w:rsidRPr="00F03573">
        <w:rPr>
          <w:sz w:val="28"/>
          <w:szCs w:val="28"/>
        </w:rPr>
        <w:t>du</w:t>
      </w:r>
      <w:r w:rsidRPr="00B134FF">
        <w:rPr>
          <w:sz w:val="28"/>
          <w:szCs w:val="28"/>
        </w:rPr>
        <w:t xml:space="preserve"> manioc. Pour un tel projet on pourra retenir deux cas tenant compte de la source d’eau :</w:t>
      </w:r>
    </w:p>
    <w:p w:rsidR="006A1479" w:rsidRPr="00B134FF" w:rsidRDefault="006A1479" w:rsidP="006A1479">
      <w:pPr>
        <w:spacing w:after="0" w:line="240" w:lineRule="auto"/>
        <w:jc w:val="both"/>
        <w:rPr>
          <w:sz w:val="28"/>
          <w:szCs w:val="28"/>
        </w:rPr>
      </w:pPr>
    </w:p>
    <w:p w:rsidR="003F1F75" w:rsidRPr="003F1F75" w:rsidRDefault="006A1479" w:rsidP="003F1F75">
      <w:pPr>
        <w:pStyle w:val="Paragraphedeliste"/>
        <w:numPr>
          <w:ilvl w:val="0"/>
          <w:numId w:val="3"/>
        </w:numPr>
        <w:spacing w:after="0" w:line="240" w:lineRule="auto"/>
        <w:jc w:val="both"/>
        <w:rPr>
          <w:sz w:val="28"/>
          <w:szCs w:val="28"/>
        </w:rPr>
      </w:pPr>
      <w:r w:rsidRPr="00B134FF">
        <w:rPr>
          <w:sz w:val="28"/>
          <w:szCs w:val="28"/>
        </w:rPr>
        <w:t xml:space="preserve">Les promoteurs envisagent la production à partir d’un cours d’eau permanent et  disposent d’une superficie éligible (au moins 10 ha). Dans ce cas, </w:t>
      </w:r>
      <w:r w:rsidRPr="00F03573">
        <w:rPr>
          <w:b/>
          <w:sz w:val="28"/>
          <w:szCs w:val="28"/>
        </w:rPr>
        <w:t xml:space="preserve">le système d’irrigation localisé par gravitation en système semi-californien </w:t>
      </w:r>
      <w:r w:rsidRPr="00F03573">
        <w:rPr>
          <w:sz w:val="28"/>
          <w:szCs w:val="28"/>
        </w:rPr>
        <w:t>peut être recommandé afin d’assurer l’efficacité et l’efficience de la gestion de l’eau</w:t>
      </w:r>
      <w:r w:rsidRPr="00B134FF">
        <w:rPr>
          <w:sz w:val="28"/>
          <w:szCs w:val="28"/>
        </w:rPr>
        <w:t>.</w:t>
      </w:r>
      <w:r w:rsidRPr="002F3DDD">
        <w:rPr>
          <w:sz w:val="28"/>
          <w:szCs w:val="28"/>
        </w:rPr>
        <w:t xml:space="preserve">  Dans ce système on aura les composantes suivantes :</w:t>
      </w:r>
    </w:p>
    <w:p w:rsidR="006A1479" w:rsidRPr="003F1F75" w:rsidRDefault="006A1479" w:rsidP="003F1F75">
      <w:pPr>
        <w:spacing w:after="0" w:line="240" w:lineRule="auto"/>
        <w:jc w:val="both"/>
        <w:rPr>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2387"/>
        <w:gridCol w:w="2970"/>
        <w:gridCol w:w="2790"/>
      </w:tblGrid>
      <w:tr w:rsidR="006A1479" w:rsidRPr="00C705A5" w:rsidTr="005955ED">
        <w:tc>
          <w:tcPr>
            <w:tcW w:w="1771" w:type="dxa"/>
            <w:shd w:val="clear" w:color="auto" w:fill="auto"/>
          </w:tcPr>
          <w:p w:rsidR="006A1479" w:rsidRPr="00C705A5" w:rsidRDefault="006A1479" w:rsidP="005955ED">
            <w:pPr>
              <w:spacing w:after="0" w:line="240" w:lineRule="auto"/>
              <w:rPr>
                <w:b/>
                <w:sz w:val="28"/>
                <w:szCs w:val="28"/>
              </w:rPr>
            </w:pPr>
            <w:r w:rsidRPr="00C705A5">
              <w:rPr>
                <w:b/>
                <w:sz w:val="28"/>
                <w:szCs w:val="28"/>
              </w:rPr>
              <w:t>Source d’eau</w:t>
            </w:r>
          </w:p>
        </w:tc>
        <w:tc>
          <w:tcPr>
            <w:tcW w:w="2387" w:type="dxa"/>
            <w:shd w:val="clear" w:color="auto" w:fill="auto"/>
          </w:tcPr>
          <w:p w:rsidR="006A1479" w:rsidRPr="00C705A5" w:rsidRDefault="006A1479" w:rsidP="005955ED">
            <w:pPr>
              <w:spacing w:after="0" w:line="240" w:lineRule="auto"/>
              <w:rPr>
                <w:b/>
                <w:sz w:val="28"/>
                <w:szCs w:val="28"/>
              </w:rPr>
            </w:pPr>
            <w:r w:rsidRPr="00C705A5">
              <w:rPr>
                <w:b/>
                <w:sz w:val="28"/>
                <w:szCs w:val="28"/>
              </w:rPr>
              <w:t>Moyen d’exhaure</w:t>
            </w:r>
          </w:p>
        </w:tc>
        <w:tc>
          <w:tcPr>
            <w:tcW w:w="2970" w:type="dxa"/>
            <w:shd w:val="clear" w:color="auto" w:fill="auto"/>
          </w:tcPr>
          <w:p w:rsidR="006A1479" w:rsidRPr="00C705A5" w:rsidRDefault="006A1479" w:rsidP="005955ED">
            <w:pPr>
              <w:spacing w:after="0" w:line="240" w:lineRule="auto"/>
              <w:rPr>
                <w:b/>
                <w:sz w:val="28"/>
                <w:szCs w:val="28"/>
              </w:rPr>
            </w:pPr>
            <w:r w:rsidRPr="00C705A5">
              <w:rPr>
                <w:b/>
                <w:sz w:val="28"/>
                <w:szCs w:val="28"/>
              </w:rPr>
              <w:t>Type de transport de l’eau</w:t>
            </w:r>
          </w:p>
        </w:tc>
        <w:tc>
          <w:tcPr>
            <w:tcW w:w="2790" w:type="dxa"/>
            <w:shd w:val="clear" w:color="auto" w:fill="auto"/>
          </w:tcPr>
          <w:p w:rsidR="006A1479" w:rsidRPr="00C705A5" w:rsidRDefault="006A1479" w:rsidP="005955ED">
            <w:pPr>
              <w:spacing w:after="0" w:line="240" w:lineRule="auto"/>
              <w:rPr>
                <w:b/>
                <w:sz w:val="28"/>
                <w:szCs w:val="28"/>
              </w:rPr>
            </w:pPr>
            <w:r w:rsidRPr="00C705A5">
              <w:rPr>
                <w:b/>
                <w:sz w:val="28"/>
                <w:szCs w:val="28"/>
              </w:rPr>
              <w:t>Type de distribution de l’eau</w:t>
            </w:r>
          </w:p>
        </w:tc>
      </w:tr>
      <w:tr w:rsidR="006A1479" w:rsidRPr="00C705A5" w:rsidTr="005955ED">
        <w:tc>
          <w:tcPr>
            <w:tcW w:w="1771" w:type="dxa"/>
            <w:shd w:val="clear" w:color="auto" w:fill="auto"/>
          </w:tcPr>
          <w:p w:rsidR="006A1479" w:rsidRPr="00C705A5" w:rsidRDefault="006A1479" w:rsidP="005955ED">
            <w:pPr>
              <w:spacing w:after="0" w:line="240" w:lineRule="auto"/>
              <w:rPr>
                <w:sz w:val="28"/>
                <w:szCs w:val="28"/>
              </w:rPr>
            </w:pPr>
            <w:r w:rsidRPr="00C705A5">
              <w:rPr>
                <w:sz w:val="28"/>
                <w:szCs w:val="28"/>
              </w:rPr>
              <w:t>Cours d’eau permanent</w:t>
            </w:r>
          </w:p>
        </w:tc>
        <w:tc>
          <w:tcPr>
            <w:tcW w:w="2387" w:type="dxa"/>
            <w:shd w:val="clear" w:color="auto" w:fill="auto"/>
          </w:tcPr>
          <w:p w:rsidR="006A1479" w:rsidRPr="00C705A5" w:rsidRDefault="006A1479" w:rsidP="005955ED">
            <w:pPr>
              <w:spacing w:after="0" w:line="240" w:lineRule="auto"/>
              <w:jc w:val="both"/>
              <w:rPr>
                <w:sz w:val="28"/>
                <w:szCs w:val="28"/>
              </w:rPr>
            </w:pPr>
            <w:r w:rsidRPr="00C705A5">
              <w:rPr>
                <w:sz w:val="28"/>
                <w:szCs w:val="28"/>
              </w:rPr>
              <w:t>Motopompe d’un débit d’au moins 200 m</w:t>
            </w:r>
            <w:r w:rsidRPr="00C705A5">
              <w:rPr>
                <w:sz w:val="28"/>
                <w:szCs w:val="28"/>
                <w:vertAlign w:val="superscript"/>
              </w:rPr>
              <w:t>3</w:t>
            </w:r>
            <w:r w:rsidRPr="00C705A5">
              <w:rPr>
                <w:sz w:val="28"/>
                <w:szCs w:val="28"/>
              </w:rPr>
              <w:t>/h</w:t>
            </w:r>
          </w:p>
        </w:tc>
        <w:tc>
          <w:tcPr>
            <w:tcW w:w="2970" w:type="dxa"/>
            <w:shd w:val="clear" w:color="auto" w:fill="auto"/>
          </w:tcPr>
          <w:p w:rsidR="006A1479" w:rsidRPr="00C705A5" w:rsidRDefault="006A1479" w:rsidP="005955ED">
            <w:pPr>
              <w:spacing w:after="0" w:line="240" w:lineRule="auto"/>
              <w:rPr>
                <w:sz w:val="28"/>
                <w:szCs w:val="28"/>
              </w:rPr>
            </w:pPr>
            <w:r w:rsidRPr="00C705A5">
              <w:rPr>
                <w:sz w:val="28"/>
                <w:szCs w:val="28"/>
              </w:rPr>
              <w:t>Transport à charge à partir de tubes PCV</w:t>
            </w:r>
          </w:p>
        </w:tc>
        <w:tc>
          <w:tcPr>
            <w:tcW w:w="2790" w:type="dxa"/>
            <w:shd w:val="clear" w:color="auto" w:fill="auto"/>
          </w:tcPr>
          <w:p w:rsidR="006A1479" w:rsidRPr="00C705A5" w:rsidRDefault="006A1479" w:rsidP="005955ED">
            <w:pPr>
              <w:spacing w:after="0" w:line="240" w:lineRule="auto"/>
              <w:rPr>
                <w:sz w:val="28"/>
                <w:szCs w:val="28"/>
              </w:rPr>
            </w:pPr>
            <w:r w:rsidRPr="00C705A5">
              <w:rPr>
                <w:sz w:val="28"/>
                <w:szCs w:val="28"/>
              </w:rPr>
              <w:t>Distribution gravitaire  à partir de bassins de répartition</w:t>
            </w:r>
          </w:p>
        </w:tc>
      </w:tr>
    </w:tbl>
    <w:p w:rsidR="006A1479" w:rsidRPr="00C705A5" w:rsidRDefault="006A1479" w:rsidP="006A1479">
      <w:pPr>
        <w:spacing w:after="0" w:line="240" w:lineRule="auto"/>
        <w:jc w:val="both"/>
        <w:rPr>
          <w:sz w:val="28"/>
          <w:szCs w:val="28"/>
        </w:rPr>
      </w:pPr>
    </w:p>
    <w:p w:rsidR="006A1479" w:rsidRPr="002F3DDD" w:rsidRDefault="006A1479" w:rsidP="006A1479">
      <w:pPr>
        <w:pStyle w:val="Paragraphedeliste"/>
        <w:numPr>
          <w:ilvl w:val="0"/>
          <w:numId w:val="3"/>
        </w:numPr>
        <w:spacing w:after="0" w:line="240" w:lineRule="auto"/>
        <w:jc w:val="both"/>
        <w:rPr>
          <w:sz w:val="28"/>
          <w:szCs w:val="28"/>
        </w:rPr>
      </w:pPr>
      <w:r w:rsidRPr="002F3DDD">
        <w:rPr>
          <w:sz w:val="28"/>
          <w:szCs w:val="28"/>
        </w:rPr>
        <w:lastRenderedPageBreak/>
        <w:t>Les promoteurs envisagent la production à partir d’un forage ou un puits de débit assez important (supérieur ou égale à 5 m</w:t>
      </w:r>
      <w:r w:rsidRPr="002F3DDD">
        <w:rPr>
          <w:sz w:val="28"/>
          <w:szCs w:val="28"/>
          <w:vertAlign w:val="superscript"/>
        </w:rPr>
        <w:t>3</w:t>
      </w:r>
      <w:r w:rsidRPr="002F3DDD">
        <w:rPr>
          <w:sz w:val="28"/>
          <w:szCs w:val="28"/>
        </w:rPr>
        <w:t xml:space="preserve">/h) et d’une superficie éligible. </w:t>
      </w:r>
      <w:r w:rsidRPr="00B134FF">
        <w:rPr>
          <w:sz w:val="28"/>
          <w:szCs w:val="28"/>
        </w:rPr>
        <w:t xml:space="preserve">Pour ce cas de figure, </w:t>
      </w:r>
      <w:r w:rsidRPr="00B134FF">
        <w:rPr>
          <w:b/>
          <w:sz w:val="28"/>
          <w:szCs w:val="28"/>
        </w:rPr>
        <w:t>le système d’irrigation par gravitation à partir d’un bassin de stockage</w:t>
      </w:r>
      <w:r w:rsidRPr="00B134FF">
        <w:rPr>
          <w:sz w:val="28"/>
          <w:szCs w:val="28"/>
        </w:rPr>
        <w:t xml:space="preserve"> peut être recommandé. </w:t>
      </w:r>
      <w:r w:rsidRPr="00F03573">
        <w:rPr>
          <w:sz w:val="28"/>
          <w:szCs w:val="28"/>
        </w:rPr>
        <w:t>La longueur maximale du flexible est de 50ml et le fut doit être surélevé à 1,2m du sol pour avoir une pression d’eau suffisante en bout de tuyau</w:t>
      </w:r>
      <w:r w:rsidRPr="00B134FF">
        <w:rPr>
          <w:sz w:val="28"/>
          <w:szCs w:val="28"/>
        </w:rPr>
        <w:t>. Il aura les caractéristiques</w:t>
      </w:r>
      <w:r w:rsidRPr="002F3DDD">
        <w:rPr>
          <w:sz w:val="28"/>
          <w:szCs w:val="28"/>
        </w:rPr>
        <w:t xml:space="preserve"> suivantes :</w:t>
      </w:r>
    </w:p>
    <w:p w:rsidR="006A1479" w:rsidRPr="00C705A5" w:rsidRDefault="006A1479" w:rsidP="006A1479">
      <w:pPr>
        <w:spacing w:after="0" w:line="240" w:lineRule="auto"/>
        <w:jc w:val="both"/>
        <w:rPr>
          <w:sz w:val="28"/>
          <w:szCs w:val="28"/>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2207"/>
        <w:gridCol w:w="2070"/>
        <w:gridCol w:w="2790"/>
      </w:tblGrid>
      <w:tr w:rsidR="006A1479" w:rsidRPr="00C705A5" w:rsidTr="005955ED">
        <w:trPr>
          <w:jc w:val="center"/>
        </w:trPr>
        <w:tc>
          <w:tcPr>
            <w:tcW w:w="1771" w:type="dxa"/>
            <w:shd w:val="clear" w:color="auto" w:fill="auto"/>
          </w:tcPr>
          <w:p w:rsidR="006A1479" w:rsidRPr="00C705A5" w:rsidRDefault="006A1479" w:rsidP="005955ED">
            <w:pPr>
              <w:spacing w:after="0" w:line="240" w:lineRule="auto"/>
              <w:rPr>
                <w:b/>
                <w:sz w:val="28"/>
                <w:szCs w:val="28"/>
              </w:rPr>
            </w:pPr>
            <w:r w:rsidRPr="00C705A5">
              <w:rPr>
                <w:b/>
                <w:sz w:val="28"/>
                <w:szCs w:val="28"/>
              </w:rPr>
              <w:t xml:space="preserve"> Source d’eau</w:t>
            </w:r>
          </w:p>
        </w:tc>
        <w:tc>
          <w:tcPr>
            <w:tcW w:w="2207" w:type="dxa"/>
            <w:shd w:val="clear" w:color="auto" w:fill="auto"/>
          </w:tcPr>
          <w:p w:rsidR="006A1479" w:rsidRPr="00C705A5" w:rsidRDefault="006A1479" w:rsidP="005955ED">
            <w:pPr>
              <w:spacing w:after="0" w:line="240" w:lineRule="auto"/>
              <w:rPr>
                <w:b/>
                <w:sz w:val="28"/>
                <w:szCs w:val="28"/>
              </w:rPr>
            </w:pPr>
            <w:r w:rsidRPr="00C705A5">
              <w:rPr>
                <w:b/>
                <w:sz w:val="28"/>
                <w:szCs w:val="28"/>
              </w:rPr>
              <w:t>Moyen d’exhaure</w:t>
            </w:r>
          </w:p>
        </w:tc>
        <w:tc>
          <w:tcPr>
            <w:tcW w:w="2070" w:type="dxa"/>
            <w:shd w:val="clear" w:color="auto" w:fill="auto"/>
          </w:tcPr>
          <w:p w:rsidR="006A1479" w:rsidRPr="00C705A5" w:rsidRDefault="006A1479" w:rsidP="005955ED">
            <w:pPr>
              <w:spacing w:after="0" w:line="240" w:lineRule="auto"/>
              <w:rPr>
                <w:b/>
                <w:sz w:val="28"/>
                <w:szCs w:val="28"/>
              </w:rPr>
            </w:pPr>
            <w:r w:rsidRPr="00C705A5">
              <w:rPr>
                <w:b/>
                <w:sz w:val="28"/>
                <w:szCs w:val="28"/>
              </w:rPr>
              <w:t>Stockage de l’eau</w:t>
            </w:r>
          </w:p>
        </w:tc>
        <w:tc>
          <w:tcPr>
            <w:tcW w:w="2790" w:type="dxa"/>
            <w:shd w:val="clear" w:color="auto" w:fill="auto"/>
          </w:tcPr>
          <w:p w:rsidR="006A1479" w:rsidRPr="00C705A5" w:rsidRDefault="006A1479" w:rsidP="005955ED">
            <w:pPr>
              <w:spacing w:after="0" w:line="240" w:lineRule="auto"/>
              <w:rPr>
                <w:b/>
                <w:sz w:val="28"/>
                <w:szCs w:val="28"/>
              </w:rPr>
            </w:pPr>
            <w:r w:rsidRPr="00C705A5">
              <w:rPr>
                <w:b/>
                <w:sz w:val="28"/>
                <w:szCs w:val="28"/>
              </w:rPr>
              <w:t>Type de distribution de l’eau</w:t>
            </w:r>
          </w:p>
        </w:tc>
      </w:tr>
      <w:tr w:rsidR="006A1479" w:rsidRPr="00B77FF2" w:rsidTr="005955ED">
        <w:trPr>
          <w:jc w:val="center"/>
        </w:trPr>
        <w:tc>
          <w:tcPr>
            <w:tcW w:w="1771" w:type="dxa"/>
            <w:shd w:val="clear" w:color="auto" w:fill="auto"/>
          </w:tcPr>
          <w:p w:rsidR="006A1479" w:rsidRPr="00B77FF2" w:rsidRDefault="006A1479" w:rsidP="005955ED">
            <w:pPr>
              <w:spacing w:after="0" w:line="240" w:lineRule="auto"/>
              <w:rPr>
                <w:sz w:val="24"/>
                <w:szCs w:val="24"/>
              </w:rPr>
            </w:pPr>
            <w:r w:rsidRPr="00B77FF2">
              <w:rPr>
                <w:sz w:val="24"/>
                <w:szCs w:val="24"/>
              </w:rPr>
              <w:t>Forage de débit supérieur ou égal à 5 m</w:t>
            </w:r>
            <w:r w:rsidRPr="00B77FF2">
              <w:rPr>
                <w:sz w:val="24"/>
                <w:szCs w:val="24"/>
                <w:vertAlign w:val="superscript"/>
              </w:rPr>
              <w:t>3</w:t>
            </w:r>
            <w:r w:rsidRPr="00B77FF2">
              <w:rPr>
                <w:sz w:val="24"/>
                <w:szCs w:val="24"/>
              </w:rPr>
              <w:t xml:space="preserve">/h </w:t>
            </w:r>
          </w:p>
        </w:tc>
        <w:tc>
          <w:tcPr>
            <w:tcW w:w="2207" w:type="dxa"/>
            <w:shd w:val="clear" w:color="auto" w:fill="auto"/>
          </w:tcPr>
          <w:p w:rsidR="006A1479" w:rsidRPr="00B77FF2" w:rsidRDefault="006A1479" w:rsidP="005955ED">
            <w:pPr>
              <w:spacing w:after="0" w:line="240" w:lineRule="auto"/>
              <w:rPr>
                <w:sz w:val="24"/>
                <w:szCs w:val="24"/>
              </w:rPr>
            </w:pPr>
            <w:r w:rsidRPr="00B77FF2">
              <w:rPr>
                <w:sz w:val="24"/>
                <w:szCs w:val="24"/>
              </w:rPr>
              <w:t xml:space="preserve">Pompe immergée solaire pour remplir un poly tank.  </w:t>
            </w:r>
          </w:p>
        </w:tc>
        <w:tc>
          <w:tcPr>
            <w:tcW w:w="2070" w:type="dxa"/>
            <w:shd w:val="clear" w:color="auto" w:fill="auto"/>
          </w:tcPr>
          <w:p w:rsidR="006A1479" w:rsidRPr="00B77FF2" w:rsidRDefault="006A1479" w:rsidP="005955ED">
            <w:pPr>
              <w:spacing w:after="0" w:line="240" w:lineRule="auto"/>
              <w:rPr>
                <w:sz w:val="24"/>
                <w:szCs w:val="24"/>
              </w:rPr>
            </w:pPr>
            <w:r w:rsidRPr="00B77FF2">
              <w:rPr>
                <w:sz w:val="24"/>
                <w:szCs w:val="24"/>
              </w:rPr>
              <w:t>L’eau sera stockée dans un poly tank porté d’au moins 15 m</w:t>
            </w:r>
            <w:r w:rsidRPr="00B77FF2">
              <w:rPr>
                <w:sz w:val="24"/>
                <w:szCs w:val="24"/>
                <w:vertAlign w:val="superscript"/>
              </w:rPr>
              <w:t>3</w:t>
            </w:r>
            <w:r w:rsidRPr="00B77FF2">
              <w:rPr>
                <w:sz w:val="24"/>
                <w:szCs w:val="24"/>
              </w:rPr>
              <w:t>.</w:t>
            </w:r>
          </w:p>
        </w:tc>
        <w:tc>
          <w:tcPr>
            <w:tcW w:w="2790" w:type="dxa"/>
            <w:shd w:val="clear" w:color="auto" w:fill="auto"/>
          </w:tcPr>
          <w:p w:rsidR="006A1479" w:rsidRPr="00B77FF2" w:rsidRDefault="006A1479" w:rsidP="005955ED">
            <w:pPr>
              <w:spacing w:after="0" w:line="240" w:lineRule="auto"/>
              <w:rPr>
                <w:sz w:val="24"/>
                <w:szCs w:val="24"/>
              </w:rPr>
            </w:pPr>
            <w:r w:rsidRPr="00B77FF2">
              <w:rPr>
                <w:sz w:val="24"/>
                <w:szCs w:val="24"/>
              </w:rPr>
              <w:t>Distribution gravitaire à partir du poly tank vers les parcelles à partir de tubes PVC.</w:t>
            </w:r>
          </w:p>
        </w:tc>
      </w:tr>
    </w:tbl>
    <w:p w:rsidR="006A1479" w:rsidRPr="00C705A5" w:rsidRDefault="006A1479" w:rsidP="006A1479">
      <w:pPr>
        <w:spacing w:after="0" w:line="240" w:lineRule="auto"/>
        <w:jc w:val="both"/>
        <w:rPr>
          <w:sz w:val="28"/>
          <w:szCs w:val="28"/>
        </w:rPr>
      </w:pPr>
    </w:p>
    <w:p w:rsidR="006A1479" w:rsidRPr="00C705A5" w:rsidRDefault="006A1479" w:rsidP="006A1479">
      <w:pPr>
        <w:numPr>
          <w:ilvl w:val="0"/>
          <w:numId w:val="2"/>
        </w:numPr>
        <w:spacing w:after="0" w:line="240" w:lineRule="auto"/>
        <w:rPr>
          <w:b/>
          <w:sz w:val="28"/>
          <w:szCs w:val="28"/>
        </w:rPr>
      </w:pPr>
      <w:r w:rsidRPr="00C705A5">
        <w:rPr>
          <w:b/>
          <w:sz w:val="28"/>
          <w:szCs w:val="28"/>
        </w:rPr>
        <w:t>LES INVESTISSEMENTS NECESSAIRES</w:t>
      </w:r>
    </w:p>
    <w:p w:rsidR="006A1479" w:rsidRPr="00C705A5" w:rsidRDefault="006A1479" w:rsidP="006A1479">
      <w:pPr>
        <w:spacing w:after="0" w:line="240" w:lineRule="auto"/>
        <w:ind w:left="360"/>
        <w:rPr>
          <w:sz w:val="28"/>
          <w:szCs w:val="28"/>
        </w:rPr>
      </w:pPr>
    </w:p>
    <w:p w:rsidR="006A1479" w:rsidRPr="00F74AE4" w:rsidRDefault="006A1479" w:rsidP="006A1479">
      <w:pPr>
        <w:spacing w:after="0" w:line="240" w:lineRule="auto"/>
        <w:rPr>
          <w:b/>
          <w:i/>
          <w:sz w:val="28"/>
          <w:szCs w:val="28"/>
          <w:u w:val="single"/>
        </w:rPr>
      </w:pPr>
      <w:r w:rsidRPr="00F74AE4">
        <w:rPr>
          <w:b/>
          <w:i/>
          <w:sz w:val="28"/>
          <w:szCs w:val="28"/>
        </w:rPr>
        <w:t>III.1.</w:t>
      </w:r>
      <w:r w:rsidRPr="00F74AE4">
        <w:rPr>
          <w:b/>
          <w:i/>
          <w:sz w:val="28"/>
          <w:szCs w:val="28"/>
          <w:u w:val="single"/>
        </w:rPr>
        <w:t xml:space="preserve"> Systèmes semi-californien</w:t>
      </w:r>
    </w:p>
    <w:p w:rsidR="006A1479" w:rsidRPr="00C705A5" w:rsidRDefault="006A1479" w:rsidP="006A1479">
      <w:pPr>
        <w:spacing w:after="0" w:line="240" w:lineRule="auto"/>
        <w:ind w:left="90"/>
        <w:jc w:val="both"/>
        <w:rPr>
          <w:sz w:val="28"/>
          <w:szCs w:val="28"/>
        </w:rPr>
      </w:pPr>
    </w:p>
    <w:p w:rsidR="006A1479" w:rsidRPr="00C705A5" w:rsidRDefault="006A1479" w:rsidP="006A1479">
      <w:pPr>
        <w:spacing w:after="0" w:line="240" w:lineRule="auto"/>
        <w:ind w:left="90"/>
        <w:jc w:val="both"/>
        <w:rPr>
          <w:sz w:val="28"/>
          <w:szCs w:val="28"/>
        </w:rPr>
      </w:pPr>
      <w:r w:rsidRPr="00C705A5">
        <w:rPr>
          <w:sz w:val="28"/>
          <w:szCs w:val="28"/>
        </w:rPr>
        <w:t>En entreprise, la mise en place d’un système d’irrigation semi-californien coûte environ cinq million</w:t>
      </w:r>
      <w:r>
        <w:rPr>
          <w:sz w:val="28"/>
          <w:szCs w:val="28"/>
        </w:rPr>
        <w:t>s</w:t>
      </w:r>
      <w:r w:rsidRPr="00C705A5">
        <w:rPr>
          <w:sz w:val="28"/>
          <w:szCs w:val="28"/>
        </w:rPr>
        <w:t xml:space="preserve"> cinq cen</w:t>
      </w:r>
      <w:r>
        <w:rPr>
          <w:sz w:val="28"/>
          <w:szCs w:val="28"/>
        </w:rPr>
        <w:t xml:space="preserve">t  franc l’hectare (5 500 000 F </w:t>
      </w:r>
      <w:r w:rsidRPr="00C705A5">
        <w:rPr>
          <w:sz w:val="28"/>
          <w:szCs w:val="28"/>
        </w:rPr>
        <w:t>CFA/ha) soit tre</w:t>
      </w:r>
      <w:r>
        <w:rPr>
          <w:sz w:val="28"/>
          <w:szCs w:val="28"/>
        </w:rPr>
        <w:t xml:space="preserve">nte-cinq millions (55 000 000 F </w:t>
      </w:r>
      <w:r w:rsidRPr="00C705A5">
        <w:rPr>
          <w:sz w:val="28"/>
          <w:szCs w:val="28"/>
        </w:rPr>
        <w:t xml:space="preserve">CFA) pour les dix hectares éligibles. Le devis estimatif ci-dessous prend seulement en compte le fait que le promoteur va acquérir le matériel et louer les services d’experts pour l’accompagnement </w:t>
      </w:r>
    </w:p>
    <w:p w:rsidR="006A1479" w:rsidRPr="00C705A5" w:rsidRDefault="006A1479" w:rsidP="006A1479">
      <w:pPr>
        <w:spacing w:after="0" w:line="240" w:lineRule="auto"/>
        <w:ind w:left="90"/>
        <w:jc w:val="both"/>
        <w:rPr>
          <w:sz w:val="28"/>
          <w:szCs w:val="28"/>
        </w:rPr>
      </w:pPr>
    </w:p>
    <w:tbl>
      <w:tblPr>
        <w:tblW w:w="5000" w:type="pct"/>
        <w:tblCellMar>
          <w:left w:w="70" w:type="dxa"/>
          <w:right w:w="70" w:type="dxa"/>
        </w:tblCellMar>
        <w:tblLook w:val="04A0" w:firstRow="1" w:lastRow="0" w:firstColumn="1" w:lastColumn="0" w:noHBand="0" w:noVBand="1"/>
      </w:tblPr>
      <w:tblGrid>
        <w:gridCol w:w="4752"/>
        <w:gridCol w:w="1009"/>
        <w:gridCol w:w="1445"/>
        <w:gridCol w:w="1846"/>
      </w:tblGrid>
      <w:tr w:rsidR="006A1479" w:rsidRPr="00C705A5" w:rsidTr="005955ED">
        <w:trPr>
          <w:trHeight w:val="34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A1479" w:rsidRPr="00C705A5" w:rsidRDefault="006A1479" w:rsidP="005955ED">
            <w:pPr>
              <w:spacing w:after="0" w:line="240" w:lineRule="auto"/>
              <w:jc w:val="center"/>
              <w:rPr>
                <w:rFonts w:ascii="Arial Narrow" w:hAnsi="Arial Narrow" w:cs="Calibri"/>
                <w:b/>
                <w:bCs/>
                <w:color w:val="000000"/>
                <w:sz w:val="28"/>
                <w:szCs w:val="28"/>
                <w:lang w:eastAsia="fr-FR"/>
              </w:rPr>
            </w:pPr>
            <w:r w:rsidRPr="00C705A5">
              <w:rPr>
                <w:rFonts w:ascii="Arial Narrow" w:hAnsi="Arial Narrow" w:cs="Calibri"/>
                <w:b/>
                <w:bCs/>
                <w:color w:val="000000"/>
                <w:sz w:val="28"/>
                <w:szCs w:val="28"/>
              </w:rPr>
              <w:t>Devis estimatif de 10 ha de semi-californien</w:t>
            </w:r>
          </w:p>
        </w:tc>
      </w:tr>
      <w:tr w:rsidR="006A1479" w:rsidRPr="00C705A5"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C705A5" w:rsidRDefault="006A1479" w:rsidP="005955ED">
            <w:pPr>
              <w:spacing w:after="0" w:line="240" w:lineRule="auto"/>
              <w:rPr>
                <w:rFonts w:ascii="Arial Narrow" w:hAnsi="Arial Narrow" w:cs="Calibri"/>
                <w:color w:val="000000"/>
                <w:sz w:val="28"/>
                <w:szCs w:val="28"/>
              </w:rPr>
            </w:pPr>
            <w:r w:rsidRPr="00C705A5">
              <w:rPr>
                <w:rFonts w:ascii="Arial Narrow" w:hAnsi="Arial Narrow" w:cs="Calibri"/>
                <w:color w:val="000000"/>
                <w:sz w:val="28"/>
                <w:szCs w:val="28"/>
              </w:rPr>
              <w:t>Nature</w:t>
            </w:r>
          </w:p>
        </w:tc>
        <w:tc>
          <w:tcPr>
            <w:tcW w:w="385" w:type="pct"/>
            <w:tcBorders>
              <w:top w:val="nil"/>
              <w:left w:val="nil"/>
              <w:bottom w:val="single" w:sz="8" w:space="0" w:color="auto"/>
              <w:right w:val="single" w:sz="8" w:space="0" w:color="auto"/>
            </w:tcBorders>
            <w:shd w:val="clear" w:color="auto" w:fill="auto"/>
            <w:noWrap/>
            <w:vAlign w:val="center"/>
            <w:hideMark/>
          </w:tcPr>
          <w:p w:rsidR="006A1479" w:rsidRPr="00C705A5" w:rsidRDefault="006A1479" w:rsidP="005955ED">
            <w:pPr>
              <w:spacing w:after="0" w:line="240" w:lineRule="auto"/>
              <w:jc w:val="right"/>
              <w:rPr>
                <w:rFonts w:ascii="Arial Narrow" w:hAnsi="Arial Narrow" w:cs="Calibri"/>
                <w:color w:val="000000"/>
                <w:sz w:val="28"/>
                <w:szCs w:val="28"/>
              </w:rPr>
            </w:pPr>
            <w:r w:rsidRPr="00C705A5">
              <w:rPr>
                <w:rFonts w:ascii="Arial Narrow" w:hAnsi="Arial Narrow" w:cs="Calibri"/>
                <w:color w:val="000000"/>
                <w:sz w:val="28"/>
                <w:szCs w:val="28"/>
              </w:rPr>
              <w:t>Quantité</w:t>
            </w:r>
          </w:p>
        </w:tc>
        <w:tc>
          <w:tcPr>
            <w:tcW w:w="343" w:type="pct"/>
            <w:tcBorders>
              <w:top w:val="nil"/>
              <w:left w:val="nil"/>
              <w:bottom w:val="single" w:sz="8" w:space="0" w:color="auto"/>
              <w:right w:val="single" w:sz="8" w:space="0" w:color="auto"/>
            </w:tcBorders>
            <w:shd w:val="clear" w:color="auto" w:fill="auto"/>
            <w:noWrap/>
            <w:vAlign w:val="center"/>
            <w:hideMark/>
          </w:tcPr>
          <w:p w:rsidR="006A1479" w:rsidRPr="00C705A5" w:rsidRDefault="006A1479" w:rsidP="005955ED">
            <w:pPr>
              <w:spacing w:after="0" w:line="240" w:lineRule="auto"/>
              <w:jc w:val="right"/>
              <w:rPr>
                <w:rFonts w:ascii="Arial Narrow" w:hAnsi="Arial Narrow" w:cs="Calibri"/>
                <w:color w:val="000000"/>
                <w:sz w:val="28"/>
                <w:szCs w:val="28"/>
              </w:rPr>
            </w:pPr>
            <w:r w:rsidRPr="00C705A5">
              <w:rPr>
                <w:rFonts w:ascii="Arial Narrow" w:hAnsi="Arial Narrow" w:cs="Calibri"/>
                <w:color w:val="000000"/>
                <w:sz w:val="28"/>
                <w:szCs w:val="28"/>
              </w:rPr>
              <w:t>Coût unitaire</w:t>
            </w:r>
          </w:p>
        </w:tc>
        <w:tc>
          <w:tcPr>
            <w:tcW w:w="440" w:type="pct"/>
            <w:tcBorders>
              <w:top w:val="nil"/>
              <w:left w:val="nil"/>
              <w:bottom w:val="single" w:sz="8" w:space="0" w:color="auto"/>
              <w:right w:val="single" w:sz="8" w:space="0" w:color="auto"/>
            </w:tcBorders>
            <w:shd w:val="clear" w:color="auto" w:fill="auto"/>
            <w:noWrap/>
            <w:vAlign w:val="center"/>
            <w:hideMark/>
          </w:tcPr>
          <w:p w:rsidR="006A1479" w:rsidRPr="00C705A5" w:rsidRDefault="006A1479" w:rsidP="005955ED">
            <w:pPr>
              <w:spacing w:after="0" w:line="240" w:lineRule="auto"/>
              <w:jc w:val="right"/>
              <w:rPr>
                <w:rFonts w:ascii="Arial Narrow" w:hAnsi="Arial Narrow" w:cs="Calibri"/>
                <w:color w:val="000000"/>
                <w:sz w:val="28"/>
                <w:szCs w:val="28"/>
              </w:rPr>
            </w:pPr>
            <w:r w:rsidRPr="00C705A5">
              <w:rPr>
                <w:rFonts w:ascii="Arial Narrow" w:hAnsi="Arial Narrow" w:cs="Calibri"/>
                <w:color w:val="000000"/>
                <w:sz w:val="28"/>
                <w:szCs w:val="28"/>
              </w:rPr>
              <w:t>Coût total</w:t>
            </w:r>
          </w:p>
        </w:tc>
      </w:tr>
      <w:tr w:rsidR="006A1479" w:rsidRPr="00C705A5"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C705A5" w:rsidRDefault="006A1479" w:rsidP="005955ED">
            <w:pPr>
              <w:spacing w:after="0" w:line="240" w:lineRule="auto"/>
              <w:rPr>
                <w:rFonts w:ascii="Arial Narrow" w:hAnsi="Arial Narrow" w:cs="Calibri"/>
                <w:b/>
                <w:bCs/>
                <w:color w:val="000000"/>
                <w:sz w:val="28"/>
                <w:szCs w:val="28"/>
              </w:rPr>
            </w:pPr>
            <w:r w:rsidRPr="00C705A5">
              <w:rPr>
                <w:rFonts w:ascii="Arial Narrow" w:hAnsi="Arial Narrow" w:cs="Calibri"/>
                <w:b/>
                <w:bCs/>
                <w:color w:val="000000"/>
                <w:sz w:val="28"/>
                <w:szCs w:val="28"/>
              </w:rPr>
              <w:t>1. Prestations techniques</w:t>
            </w:r>
          </w:p>
        </w:tc>
        <w:tc>
          <w:tcPr>
            <w:tcW w:w="385" w:type="pct"/>
            <w:tcBorders>
              <w:top w:val="nil"/>
              <w:left w:val="nil"/>
              <w:bottom w:val="single" w:sz="8" w:space="0" w:color="auto"/>
              <w:right w:val="single" w:sz="8" w:space="0" w:color="auto"/>
            </w:tcBorders>
            <w:shd w:val="clear" w:color="auto" w:fill="auto"/>
            <w:noWrap/>
            <w:vAlign w:val="bottom"/>
            <w:hideMark/>
          </w:tcPr>
          <w:p w:rsidR="006A1479" w:rsidRPr="00C705A5" w:rsidRDefault="006A1479" w:rsidP="005955ED">
            <w:pPr>
              <w:spacing w:after="0" w:line="240" w:lineRule="auto"/>
              <w:rPr>
                <w:color w:val="000000"/>
                <w:sz w:val="28"/>
                <w:szCs w:val="28"/>
              </w:rPr>
            </w:pPr>
            <w:r w:rsidRPr="00C705A5">
              <w:rPr>
                <w:color w:val="000000"/>
                <w:sz w:val="28"/>
                <w:szCs w:val="28"/>
              </w:rPr>
              <w:t> </w:t>
            </w:r>
          </w:p>
        </w:tc>
        <w:tc>
          <w:tcPr>
            <w:tcW w:w="343" w:type="pct"/>
            <w:tcBorders>
              <w:top w:val="nil"/>
              <w:left w:val="nil"/>
              <w:bottom w:val="single" w:sz="8" w:space="0" w:color="auto"/>
              <w:right w:val="single" w:sz="8" w:space="0" w:color="auto"/>
            </w:tcBorders>
            <w:shd w:val="clear" w:color="auto" w:fill="auto"/>
            <w:noWrap/>
            <w:vAlign w:val="bottom"/>
            <w:hideMark/>
          </w:tcPr>
          <w:p w:rsidR="006A1479" w:rsidRPr="00C705A5" w:rsidRDefault="006A1479" w:rsidP="005955ED">
            <w:pPr>
              <w:spacing w:after="0" w:line="240" w:lineRule="auto"/>
              <w:rPr>
                <w:color w:val="000000"/>
                <w:sz w:val="28"/>
                <w:szCs w:val="28"/>
              </w:rPr>
            </w:pPr>
            <w:r w:rsidRPr="00C705A5">
              <w:rPr>
                <w:color w:val="000000"/>
                <w:sz w:val="28"/>
                <w:szCs w:val="28"/>
              </w:rPr>
              <w:t> </w:t>
            </w:r>
          </w:p>
        </w:tc>
        <w:tc>
          <w:tcPr>
            <w:tcW w:w="440" w:type="pct"/>
            <w:tcBorders>
              <w:top w:val="nil"/>
              <w:left w:val="nil"/>
              <w:bottom w:val="single" w:sz="8" w:space="0" w:color="auto"/>
              <w:right w:val="single" w:sz="8" w:space="0" w:color="auto"/>
            </w:tcBorders>
            <w:shd w:val="clear" w:color="auto" w:fill="auto"/>
            <w:noWrap/>
            <w:vAlign w:val="bottom"/>
            <w:hideMark/>
          </w:tcPr>
          <w:p w:rsidR="006A1479" w:rsidRPr="00C705A5" w:rsidRDefault="006A1479" w:rsidP="005955ED">
            <w:pPr>
              <w:spacing w:after="0" w:line="240" w:lineRule="auto"/>
              <w:rPr>
                <w:color w:val="000000"/>
                <w:sz w:val="28"/>
                <w:szCs w:val="28"/>
              </w:rPr>
            </w:pPr>
            <w:r w:rsidRPr="00C705A5">
              <w:rPr>
                <w:color w:val="000000"/>
                <w:sz w:val="28"/>
                <w:szCs w:val="28"/>
              </w:rPr>
              <w:t> </w:t>
            </w:r>
          </w:p>
        </w:tc>
      </w:tr>
      <w:tr w:rsidR="006A1479" w:rsidRPr="00B77FF2"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rPr>
            </w:pPr>
            <w:r w:rsidRPr="00B77FF2">
              <w:rPr>
                <w:rFonts w:ascii="Arial Narrow" w:hAnsi="Arial Narrow" w:cs="Calibri"/>
                <w:color w:val="000000"/>
              </w:rPr>
              <w:t>Levée topographique</w:t>
            </w:r>
          </w:p>
        </w:tc>
        <w:tc>
          <w:tcPr>
            <w:tcW w:w="385"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10</w:t>
            </w:r>
          </w:p>
        </w:tc>
        <w:tc>
          <w:tcPr>
            <w:tcW w:w="34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200 000   </w:t>
            </w:r>
          </w:p>
        </w:tc>
        <w:tc>
          <w:tcPr>
            <w:tcW w:w="440"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2 000 000   </w:t>
            </w:r>
          </w:p>
        </w:tc>
      </w:tr>
      <w:tr w:rsidR="006A1479" w:rsidRPr="00B77FF2"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rPr>
            </w:pPr>
            <w:r w:rsidRPr="00B77FF2">
              <w:rPr>
                <w:rFonts w:ascii="Arial Narrow" w:hAnsi="Arial Narrow" w:cs="Calibri"/>
                <w:color w:val="000000"/>
              </w:rPr>
              <w:t>Conception du plan de l'aménagement</w:t>
            </w:r>
          </w:p>
        </w:tc>
        <w:tc>
          <w:tcPr>
            <w:tcW w:w="385"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1</w:t>
            </w:r>
          </w:p>
        </w:tc>
        <w:tc>
          <w:tcPr>
            <w:tcW w:w="34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1 500 000   </w:t>
            </w:r>
          </w:p>
        </w:tc>
        <w:tc>
          <w:tcPr>
            <w:tcW w:w="440"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1 500 000   </w:t>
            </w:r>
          </w:p>
        </w:tc>
      </w:tr>
      <w:tr w:rsidR="006A1479" w:rsidRPr="00B77FF2"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rPr>
            </w:pPr>
            <w:r w:rsidRPr="00B77FF2">
              <w:rPr>
                <w:rFonts w:ascii="Arial Narrow" w:hAnsi="Arial Narrow" w:cs="Calibri"/>
                <w:color w:val="000000"/>
              </w:rPr>
              <w:t>Prise en charge d'un ingénieur pour le suivi</w:t>
            </w:r>
          </w:p>
        </w:tc>
        <w:tc>
          <w:tcPr>
            <w:tcW w:w="385"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1</w:t>
            </w:r>
          </w:p>
        </w:tc>
        <w:tc>
          <w:tcPr>
            <w:tcW w:w="34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4 000 000   </w:t>
            </w:r>
          </w:p>
        </w:tc>
        <w:tc>
          <w:tcPr>
            <w:tcW w:w="440"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4 000 000   </w:t>
            </w:r>
          </w:p>
        </w:tc>
      </w:tr>
      <w:tr w:rsidR="006A1479" w:rsidRPr="00B77FF2"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rPr>
            </w:pPr>
            <w:r w:rsidRPr="00B77FF2">
              <w:rPr>
                <w:rFonts w:ascii="Arial Narrow" w:hAnsi="Arial Narrow" w:cs="Calibri"/>
                <w:color w:val="000000"/>
              </w:rPr>
              <w:t>Prise en charge d'un technicien pour l'exécution</w:t>
            </w:r>
          </w:p>
        </w:tc>
        <w:tc>
          <w:tcPr>
            <w:tcW w:w="385"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1</w:t>
            </w:r>
          </w:p>
        </w:tc>
        <w:tc>
          <w:tcPr>
            <w:tcW w:w="34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2 000 000   </w:t>
            </w:r>
          </w:p>
        </w:tc>
        <w:tc>
          <w:tcPr>
            <w:tcW w:w="440"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2 000 000   </w:t>
            </w:r>
          </w:p>
        </w:tc>
      </w:tr>
      <w:tr w:rsidR="006A1479" w:rsidRPr="00B77FF2"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rPr>
            </w:pPr>
            <w:r w:rsidRPr="00B77FF2">
              <w:rPr>
                <w:rFonts w:ascii="Arial Narrow" w:hAnsi="Arial Narrow" w:cs="Calibri"/>
                <w:color w:val="000000"/>
              </w:rPr>
              <w:t>Manœuvres</w:t>
            </w:r>
          </w:p>
        </w:tc>
        <w:tc>
          <w:tcPr>
            <w:tcW w:w="385"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10</w:t>
            </w:r>
          </w:p>
        </w:tc>
        <w:tc>
          <w:tcPr>
            <w:tcW w:w="34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500 000   </w:t>
            </w:r>
          </w:p>
        </w:tc>
        <w:tc>
          <w:tcPr>
            <w:tcW w:w="440"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5 000 000   </w:t>
            </w:r>
          </w:p>
        </w:tc>
      </w:tr>
      <w:tr w:rsidR="006A1479" w:rsidRPr="00B77FF2"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b/>
                <w:bCs/>
                <w:i/>
                <w:iCs/>
                <w:color w:val="000000"/>
              </w:rPr>
            </w:pPr>
            <w:r w:rsidRPr="00B77FF2">
              <w:rPr>
                <w:rFonts w:ascii="Arial Narrow" w:hAnsi="Arial Narrow" w:cs="Calibri"/>
                <w:b/>
                <w:bCs/>
                <w:i/>
                <w:iCs/>
                <w:color w:val="000000"/>
              </w:rPr>
              <w:t>Sous total 1</w:t>
            </w:r>
          </w:p>
        </w:tc>
        <w:tc>
          <w:tcPr>
            <w:tcW w:w="385"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rPr>
            </w:pPr>
            <w:r w:rsidRPr="00B77FF2">
              <w:rPr>
                <w:color w:val="000000"/>
              </w:rPr>
              <w:t> </w:t>
            </w:r>
          </w:p>
        </w:tc>
        <w:tc>
          <w:tcPr>
            <w:tcW w:w="343"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rPr>
            </w:pPr>
            <w:r w:rsidRPr="00B77FF2">
              <w:rPr>
                <w:color w:val="000000"/>
              </w:rPr>
              <w:t> </w:t>
            </w:r>
          </w:p>
        </w:tc>
        <w:tc>
          <w:tcPr>
            <w:tcW w:w="440"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b/>
                <w:bCs/>
                <w:i/>
                <w:iCs/>
                <w:color w:val="000000"/>
              </w:rPr>
            </w:pPr>
            <w:r w:rsidRPr="00B77FF2">
              <w:rPr>
                <w:rFonts w:ascii="Arial Narrow" w:hAnsi="Arial Narrow" w:cs="Calibri"/>
                <w:b/>
                <w:bCs/>
                <w:i/>
                <w:iCs/>
                <w:color w:val="000000"/>
              </w:rPr>
              <w:t xml:space="preserve">              14 500 000   </w:t>
            </w:r>
          </w:p>
        </w:tc>
      </w:tr>
      <w:tr w:rsidR="006A1479" w:rsidRPr="00B77FF2"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b/>
                <w:bCs/>
                <w:color w:val="000000"/>
              </w:rPr>
            </w:pPr>
            <w:r w:rsidRPr="00B77FF2">
              <w:rPr>
                <w:rFonts w:ascii="Arial Narrow" w:hAnsi="Arial Narrow" w:cs="Calibri"/>
                <w:b/>
                <w:bCs/>
                <w:color w:val="000000"/>
              </w:rPr>
              <w:t>2. Acquisition de matériel</w:t>
            </w:r>
          </w:p>
        </w:tc>
        <w:tc>
          <w:tcPr>
            <w:tcW w:w="385"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rPr>
            </w:pPr>
            <w:r w:rsidRPr="00B77FF2">
              <w:rPr>
                <w:color w:val="000000"/>
              </w:rPr>
              <w:t> </w:t>
            </w:r>
          </w:p>
        </w:tc>
        <w:tc>
          <w:tcPr>
            <w:tcW w:w="343"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rPr>
            </w:pPr>
            <w:r w:rsidRPr="00B77FF2">
              <w:rPr>
                <w:color w:val="000000"/>
              </w:rPr>
              <w:t> </w:t>
            </w:r>
          </w:p>
        </w:tc>
        <w:tc>
          <w:tcPr>
            <w:tcW w:w="440"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rPr>
            </w:pPr>
            <w:r w:rsidRPr="00B77FF2">
              <w:rPr>
                <w:color w:val="000000"/>
              </w:rPr>
              <w:t> </w:t>
            </w:r>
          </w:p>
        </w:tc>
      </w:tr>
      <w:tr w:rsidR="006A1479" w:rsidRPr="00B77FF2"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rPr>
            </w:pPr>
            <w:r w:rsidRPr="00B77FF2">
              <w:rPr>
                <w:rFonts w:ascii="Arial Narrow" w:hAnsi="Arial Narrow" w:cs="Calibri"/>
                <w:color w:val="000000"/>
              </w:rPr>
              <w:t>Motopompes</w:t>
            </w:r>
          </w:p>
        </w:tc>
        <w:tc>
          <w:tcPr>
            <w:tcW w:w="385"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1</w:t>
            </w:r>
          </w:p>
        </w:tc>
        <w:tc>
          <w:tcPr>
            <w:tcW w:w="34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5 000 000   </w:t>
            </w:r>
          </w:p>
        </w:tc>
        <w:tc>
          <w:tcPr>
            <w:tcW w:w="440"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5 000 000   </w:t>
            </w:r>
          </w:p>
        </w:tc>
      </w:tr>
      <w:tr w:rsidR="006A1479" w:rsidRPr="00B77FF2"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rPr>
            </w:pPr>
            <w:r w:rsidRPr="00B77FF2">
              <w:rPr>
                <w:rFonts w:ascii="Arial Narrow" w:hAnsi="Arial Narrow" w:cs="Calibri"/>
                <w:color w:val="000000"/>
              </w:rPr>
              <w:t>Tubes PVC</w:t>
            </w:r>
          </w:p>
        </w:tc>
        <w:tc>
          <w:tcPr>
            <w:tcW w:w="385"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900</w:t>
            </w:r>
          </w:p>
        </w:tc>
        <w:tc>
          <w:tcPr>
            <w:tcW w:w="34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10 000   </w:t>
            </w:r>
          </w:p>
        </w:tc>
        <w:tc>
          <w:tcPr>
            <w:tcW w:w="440"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9 000 000   </w:t>
            </w:r>
          </w:p>
        </w:tc>
      </w:tr>
      <w:tr w:rsidR="006A1479" w:rsidRPr="00B77FF2"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rPr>
            </w:pPr>
            <w:r w:rsidRPr="00B77FF2">
              <w:rPr>
                <w:rFonts w:ascii="Arial Narrow" w:hAnsi="Arial Narrow" w:cs="Calibri"/>
                <w:color w:val="000000"/>
              </w:rPr>
              <w:t>Coudes</w:t>
            </w:r>
          </w:p>
        </w:tc>
        <w:tc>
          <w:tcPr>
            <w:tcW w:w="385"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250</w:t>
            </w:r>
          </w:p>
        </w:tc>
        <w:tc>
          <w:tcPr>
            <w:tcW w:w="34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5 000   </w:t>
            </w:r>
          </w:p>
        </w:tc>
        <w:tc>
          <w:tcPr>
            <w:tcW w:w="440"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1 250 000   </w:t>
            </w:r>
          </w:p>
        </w:tc>
      </w:tr>
      <w:tr w:rsidR="006A1479" w:rsidRPr="00B77FF2"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rPr>
            </w:pPr>
            <w:r w:rsidRPr="00B77FF2">
              <w:rPr>
                <w:rFonts w:ascii="Arial Narrow" w:hAnsi="Arial Narrow" w:cs="Calibri"/>
                <w:color w:val="000000"/>
              </w:rPr>
              <w:t>Té</w:t>
            </w:r>
          </w:p>
        </w:tc>
        <w:tc>
          <w:tcPr>
            <w:tcW w:w="385"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250</w:t>
            </w:r>
          </w:p>
        </w:tc>
        <w:tc>
          <w:tcPr>
            <w:tcW w:w="34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5 000   </w:t>
            </w:r>
          </w:p>
        </w:tc>
        <w:tc>
          <w:tcPr>
            <w:tcW w:w="440"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1 250 000   </w:t>
            </w:r>
          </w:p>
        </w:tc>
      </w:tr>
      <w:tr w:rsidR="006A1479" w:rsidRPr="00B77FF2" w:rsidTr="005955ED">
        <w:trPr>
          <w:trHeight w:val="345"/>
        </w:trPr>
        <w:tc>
          <w:tcPr>
            <w:tcW w:w="3832" w:type="pct"/>
            <w:tcBorders>
              <w:top w:val="nil"/>
              <w:left w:val="single" w:sz="8" w:space="0" w:color="auto"/>
              <w:bottom w:val="single" w:sz="4"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rPr>
            </w:pPr>
            <w:r w:rsidRPr="00B77FF2">
              <w:rPr>
                <w:rFonts w:ascii="Arial Narrow" w:hAnsi="Arial Narrow" w:cs="Calibri"/>
                <w:color w:val="000000"/>
              </w:rPr>
              <w:t>Clapets</w:t>
            </w:r>
          </w:p>
        </w:tc>
        <w:tc>
          <w:tcPr>
            <w:tcW w:w="385" w:type="pct"/>
            <w:tcBorders>
              <w:top w:val="nil"/>
              <w:left w:val="nil"/>
              <w:bottom w:val="single" w:sz="4"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50</w:t>
            </w:r>
          </w:p>
        </w:tc>
        <w:tc>
          <w:tcPr>
            <w:tcW w:w="343" w:type="pct"/>
            <w:tcBorders>
              <w:top w:val="nil"/>
              <w:left w:val="nil"/>
              <w:bottom w:val="single" w:sz="4"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2 000   </w:t>
            </w:r>
          </w:p>
        </w:tc>
        <w:tc>
          <w:tcPr>
            <w:tcW w:w="440" w:type="pct"/>
            <w:tcBorders>
              <w:top w:val="nil"/>
              <w:left w:val="nil"/>
              <w:bottom w:val="single" w:sz="4"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100 000   </w:t>
            </w:r>
          </w:p>
        </w:tc>
      </w:tr>
      <w:tr w:rsidR="006A1479" w:rsidRPr="00B77FF2" w:rsidTr="005955ED">
        <w:trPr>
          <w:trHeight w:val="345"/>
        </w:trPr>
        <w:tc>
          <w:tcPr>
            <w:tcW w:w="3832"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rPr>
            </w:pPr>
            <w:r w:rsidRPr="00B77FF2">
              <w:rPr>
                <w:rFonts w:ascii="Arial Narrow" w:hAnsi="Arial Narrow" w:cs="Calibri"/>
                <w:color w:val="000000"/>
              </w:rPr>
              <w:lastRenderedPageBreak/>
              <w:t>Confection de bassins de répartition</w:t>
            </w:r>
          </w:p>
        </w:tc>
        <w:tc>
          <w:tcPr>
            <w:tcW w:w="385" w:type="pct"/>
            <w:tcBorders>
              <w:top w:val="single" w:sz="4" w:space="0" w:color="auto"/>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30</w:t>
            </w:r>
          </w:p>
        </w:tc>
        <w:tc>
          <w:tcPr>
            <w:tcW w:w="343" w:type="pct"/>
            <w:tcBorders>
              <w:top w:val="single" w:sz="4" w:space="0" w:color="auto"/>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250 000   </w:t>
            </w:r>
          </w:p>
        </w:tc>
        <w:tc>
          <w:tcPr>
            <w:tcW w:w="440" w:type="pct"/>
            <w:tcBorders>
              <w:top w:val="single" w:sz="4" w:space="0" w:color="auto"/>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7 500 000   </w:t>
            </w:r>
          </w:p>
        </w:tc>
      </w:tr>
      <w:tr w:rsidR="006A1479" w:rsidRPr="00B77FF2" w:rsidTr="005955ED">
        <w:trPr>
          <w:trHeight w:val="345"/>
        </w:trPr>
        <w:tc>
          <w:tcPr>
            <w:tcW w:w="3832" w:type="pct"/>
            <w:tcBorders>
              <w:top w:val="nil"/>
              <w:left w:val="single" w:sz="8" w:space="0" w:color="auto"/>
              <w:bottom w:val="single" w:sz="4"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rPr>
            </w:pPr>
            <w:r w:rsidRPr="00B77FF2">
              <w:rPr>
                <w:rFonts w:ascii="Arial Narrow" w:hAnsi="Arial Narrow" w:cs="Calibri"/>
                <w:color w:val="000000"/>
              </w:rPr>
              <w:t>Petits matériels</w:t>
            </w:r>
          </w:p>
        </w:tc>
        <w:tc>
          <w:tcPr>
            <w:tcW w:w="385" w:type="pct"/>
            <w:tcBorders>
              <w:top w:val="nil"/>
              <w:left w:val="nil"/>
              <w:bottom w:val="single" w:sz="4"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forfait</w:t>
            </w:r>
          </w:p>
        </w:tc>
        <w:tc>
          <w:tcPr>
            <w:tcW w:w="343" w:type="pct"/>
            <w:tcBorders>
              <w:top w:val="nil"/>
              <w:left w:val="nil"/>
              <w:bottom w:val="single" w:sz="4"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1 000 000   </w:t>
            </w:r>
          </w:p>
        </w:tc>
        <w:tc>
          <w:tcPr>
            <w:tcW w:w="440" w:type="pct"/>
            <w:tcBorders>
              <w:top w:val="nil"/>
              <w:left w:val="nil"/>
              <w:bottom w:val="single" w:sz="4"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1 000 000   </w:t>
            </w:r>
          </w:p>
        </w:tc>
      </w:tr>
      <w:tr w:rsidR="006A1479" w:rsidRPr="00B77FF2" w:rsidTr="005955ED">
        <w:trPr>
          <w:trHeight w:val="345"/>
        </w:trPr>
        <w:tc>
          <w:tcPr>
            <w:tcW w:w="3832"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rPr>
            </w:pPr>
            <w:r w:rsidRPr="00B77FF2">
              <w:rPr>
                <w:rFonts w:ascii="Arial Narrow" w:hAnsi="Arial Narrow" w:cs="Calibri"/>
                <w:color w:val="000000"/>
              </w:rPr>
              <w:t xml:space="preserve">Location matériel </w:t>
            </w:r>
          </w:p>
        </w:tc>
        <w:tc>
          <w:tcPr>
            <w:tcW w:w="385" w:type="pct"/>
            <w:tcBorders>
              <w:top w:val="single" w:sz="4" w:space="0" w:color="auto"/>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forfait</w:t>
            </w:r>
          </w:p>
        </w:tc>
        <w:tc>
          <w:tcPr>
            <w:tcW w:w="343" w:type="pct"/>
            <w:tcBorders>
              <w:top w:val="single" w:sz="4" w:space="0" w:color="auto"/>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2 000 000   </w:t>
            </w:r>
          </w:p>
        </w:tc>
        <w:tc>
          <w:tcPr>
            <w:tcW w:w="440" w:type="pct"/>
            <w:tcBorders>
              <w:top w:val="single" w:sz="4" w:space="0" w:color="auto"/>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rPr>
            </w:pPr>
            <w:r w:rsidRPr="00B77FF2">
              <w:rPr>
                <w:rFonts w:ascii="Arial Narrow" w:hAnsi="Arial Narrow" w:cs="Calibri"/>
                <w:color w:val="000000"/>
              </w:rPr>
              <w:t xml:space="preserve">                 2 000 000   </w:t>
            </w:r>
          </w:p>
        </w:tc>
      </w:tr>
      <w:tr w:rsidR="006A1479" w:rsidRPr="00B77FF2" w:rsidTr="005955ED">
        <w:trPr>
          <w:trHeight w:val="345"/>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b/>
                <w:bCs/>
                <w:i/>
                <w:iCs/>
                <w:color w:val="000000"/>
              </w:rPr>
            </w:pPr>
            <w:r w:rsidRPr="00B77FF2">
              <w:rPr>
                <w:rFonts w:ascii="Arial Narrow" w:hAnsi="Arial Narrow" w:cs="Calibri"/>
                <w:b/>
                <w:bCs/>
                <w:i/>
                <w:iCs/>
                <w:color w:val="000000"/>
              </w:rPr>
              <w:t>Sous total 2</w:t>
            </w:r>
          </w:p>
        </w:tc>
        <w:tc>
          <w:tcPr>
            <w:tcW w:w="385"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rPr>
            </w:pPr>
            <w:r w:rsidRPr="00B77FF2">
              <w:rPr>
                <w:color w:val="000000"/>
              </w:rPr>
              <w:t> </w:t>
            </w:r>
          </w:p>
        </w:tc>
        <w:tc>
          <w:tcPr>
            <w:tcW w:w="343"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rPr>
            </w:pPr>
            <w:r w:rsidRPr="00B77FF2">
              <w:rPr>
                <w:color w:val="000000"/>
              </w:rPr>
              <w:t> </w:t>
            </w:r>
          </w:p>
        </w:tc>
        <w:tc>
          <w:tcPr>
            <w:tcW w:w="440"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b/>
                <w:bCs/>
                <w:i/>
                <w:iCs/>
                <w:color w:val="000000"/>
              </w:rPr>
            </w:pPr>
            <w:r w:rsidRPr="00B77FF2">
              <w:rPr>
                <w:rFonts w:ascii="Arial Narrow" w:hAnsi="Arial Narrow" w:cs="Calibri"/>
                <w:b/>
                <w:bCs/>
                <w:i/>
                <w:iCs/>
                <w:color w:val="000000"/>
              </w:rPr>
              <w:t>27100000</w:t>
            </w:r>
          </w:p>
        </w:tc>
      </w:tr>
      <w:tr w:rsidR="006A1479" w:rsidRPr="00B77FF2" w:rsidTr="005955ED">
        <w:trPr>
          <w:trHeight w:val="330"/>
        </w:trPr>
        <w:tc>
          <w:tcPr>
            <w:tcW w:w="3832"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b/>
                <w:bCs/>
                <w:color w:val="000000"/>
              </w:rPr>
            </w:pPr>
            <w:r w:rsidRPr="00B77FF2">
              <w:rPr>
                <w:rFonts w:ascii="Arial Narrow" w:hAnsi="Arial Narrow" w:cs="Calibri"/>
                <w:b/>
                <w:bCs/>
                <w:color w:val="000000"/>
              </w:rPr>
              <w:t>Coût Total</w:t>
            </w:r>
          </w:p>
        </w:tc>
        <w:tc>
          <w:tcPr>
            <w:tcW w:w="385"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rPr>
            </w:pPr>
            <w:r w:rsidRPr="00B77FF2">
              <w:rPr>
                <w:color w:val="000000"/>
              </w:rPr>
              <w:t> </w:t>
            </w:r>
          </w:p>
        </w:tc>
        <w:tc>
          <w:tcPr>
            <w:tcW w:w="343"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rPr>
            </w:pPr>
            <w:r w:rsidRPr="00B77FF2">
              <w:rPr>
                <w:color w:val="000000"/>
              </w:rPr>
              <w:t> </w:t>
            </w:r>
          </w:p>
        </w:tc>
        <w:tc>
          <w:tcPr>
            <w:tcW w:w="440"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6A1479">
            <w:pPr>
              <w:pStyle w:val="Paragraphedeliste"/>
              <w:numPr>
                <w:ilvl w:val="0"/>
                <w:numId w:val="4"/>
              </w:numPr>
              <w:spacing w:after="0" w:line="240" w:lineRule="auto"/>
              <w:jc w:val="right"/>
              <w:rPr>
                <w:rFonts w:ascii="Calibri" w:hAnsi="Calibri" w:cs="Calibri"/>
                <w:b/>
                <w:bCs/>
                <w:color w:val="000000"/>
              </w:rPr>
            </w:pPr>
            <w:r w:rsidRPr="00B77FF2">
              <w:rPr>
                <w:rFonts w:ascii="Calibri" w:hAnsi="Calibri" w:cs="Calibri"/>
                <w:b/>
                <w:bCs/>
                <w:color w:val="000000"/>
              </w:rPr>
              <w:t xml:space="preserve">00 000   </w:t>
            </w:r>
          </w:p>
        </w:tc>
      </w:tr>
    </w:tbl>
    <w:p w:rsidR="006A1479" w:rsidRPr="00B77FF2" w:rsidRDefault="006A1479" w:rsidP="006A1479">
      <w:pPr>
        <w:spacing w:after="0" w:line="240" w:lineRule="auto"/>
      </w:pPr>
    </w:p>
    <w:p w:rsidR="006A1479" w:rsidRPr="00973D77" w:rsidRDefault="006A1479" w:rsidP="006A1479">
      <w:pPr>
        <w:spacing w:after="0" w:line="240" w:lineRule="auto"/>
        <w:ind w:left="1080"/>
        <w:rPr>
          <w:b/>
          <w:i/>
          <w:sz w:val="28"/>
          <w:szCs w:val="28"/>
          <w:u w:val="single"/>
        </w:rPr>
      </w:pPr>
      <w:r w:rsidRPr="00973D77">
        <w:rPr>
          <w:b/>
          <w:i/>
          <w:sz w:val="28"/>
          <w:szCs w:val="28"/>
        </w:rPr>
        <w:t xml:space="preserve">III.2. </w:t>
      </w:r>
      <w:r w:rsidRPr="00973D77">
        <w:rPr>
          <w:b/>
          <w:i/>
          <w:sz w:val="28"/>
          <w:szCs w:val="28"/>
          <w:u w:val="single"/>
        </w:rPr>
        <w:t>Système gravitaire à partir d’un forage</w:t>
      </w:r>
    </w:p>
    <w:p w:rsidR="006A1479" w:rsidRPr="00C705A5" w:rsidRDefault="006A1479" w:rsidP="006A1479">
      <w:pPr>
        <w:spacing w:after="0" w:line="240" w:lineRule="auto"/>
        <w:ind w:left="90"/>
        <w:rPr>
          <w:sz w:val="28"/>
          <w:szCs w:val="28"/>
        </w:rPr>
      </w:pPr>
    </w:p>
    <w:tbl>
      <w:tblPr>
        <w:tblW w:w="5000" w:type="pct"/>
        <w:tblCellMar>
          <w:left w:w="70" w:type="dxa"/>
          <w:right w:w="70" w:type="dxa"/>
        </w:tblCellMar>
        <w:tblLook w:val="04A0" w:firstRow="1" w:lastRow="0" w:firstColumn="1" w:lastColumn="0" w:noHBand="0" w:noVBand="1"/>
      </w:tblPr>
      <w:tblGrid>
        <w:gridCol w:w="4603"/>
        <w:gridCol w:w="885"/>
        <w:gridCol w:w="1563"/>
        <w:gridCol w:w="2001"/>
      </w:tblGrid>
      <w:tr w:rsidR="006A1479" w:rsidRPr="00C705A5" w:rsidTr="005955ED">
        <w:trPr>
          <w:trHeight w:val="34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A1479" w:rsidRPr="00C705A5" w:rsidRDefault="006A1479" w:rsidP="005955ED">
            <w:pPr>
              <w:spacing w:after="0" w:line="240" w:lineRule="auto"/>
              <w:jc w:val="center"/>
              <w:rPr>
                <w:rFonts w:ascii="Arial Narrow" w:hAnsi="Arial Narrow" w:cs="Calibri"/>
                <w:b/>
                <w:bCs/>
                <w:color w:val="000000"/>
                <w:sz w:val="28"/>
                <w:szCs w:val="28"/>
                <w:lang w:eastAsia="fr-FR"/>
              </w:rPr>
            </w:pPr>
            <w:r w:rsidRPr="00C705A5">
              <w:rPr>
                <w:rFonts w:ascii="Arial Narrow" w:hAnsi="Arial Narrow" w:cs="Calibri"/>
                <w:b/>
                <w:bCs/>
                <w:color w:val="000000"/>
                <w:sz w:val="28"/>
                <w:szCs w:val="28"/>
              </w:rPr>
              <w:t>Devis estimatif de 10 ha d'irrigation gravitaire à partir de forage</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Nature</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Quantité</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Coût unitaire</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Coût total</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b/>
                <w:bCs/>
                <w:color w:val="000000"/>
                <w:sz w:val="24"/>
                <w:szCs w:val="24"/>
              </w:rPr>
            </w:pPr>
            <w:r w:rsidRPr="00B77FF2">
              <w:rPr>
                <w:rFonts w:ascii="Arial Narrow" w:hAnsi="Arial Narrow" w:cs="Calibri"/>
                <w:b/>
                <w:bCs/>
                <w:color w:val="000000"/>
                <w:sz w:val="24"/>
                <w:szCs w:val="24"/>
              </w:rPr>
              <w:t>1. Prestations techniques</w:t>
            </w:r>
          </w:p>
        </w:tc>
        <w:tc>
          <w:tcPr>
            <w:tcW w:w="399"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354"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253"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Levée topographique</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10</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200 000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2 000 000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Conception du plan de l'aménagement</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1</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1 500 000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1 500 000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Prise en charge d'un ingénieur pour le suivi</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1</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4 000 000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4 000 000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Prise en charge d'un technicien pour l'exécution</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1</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2 000 000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2 000 000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Manœuvres</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10</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500 000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5 000 000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b/>
                <w:bCs/>
                <w:i/>
                <w:iCs/>
                <w:color w:val="000000"/>
                <w:sz w:val="24"/>
                <w:szCs w:val="24"/>
              </w:rPr>
            </w:pPr>
            <w:r w:rsidRPr="00B77FF2">
              <w:rPr>
                <w:rFonts w:ascii="Arial Narrow" w:hAnsi="Arial Narrow" w:cs="Calibri"/>
                <w:b/>
                <w:bCs/>
                <w:i/>
                <w:iCs/>
                <w:color w:val="000000"/>
                <w:sz w:val="24"/>
                <w:szCs w:val="24"/>
              </w:rPr>
              <w:t>Sous total 1</w:t>
            </w:r>
          </w:p>
        </w:tc>
        <w:tc>
          <w:tcPr>
            <w:tcW w:w="399"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354"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b/>
                <w:bCs/>
                <w:i/>
                <w:iCs/>
                <w:color w:val="000000"/>
                <w:sz w:val="24"/>
                <w:szCs w:val="24"/>
              </w:rPr>
            </w:pPr>
            <w:r w:rsidRPr="00B77FF2">
              <w:rPr>
                <w:rFonts w:ascii="Arial Narrow" w:hAnsi="Arial Narrow" w:cs="Calibri"/>
                <w:b/>
                <w:bCs/>
                <w:i/>
                <w:iCs/>
                <w:color w:val="000000"/>
                <w:sz w:val="24"/>
                <w:szCs w:val="24"/>
              </w:rPr>
              <w:t xml:space="preserve">              14 500 000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b/>
                <w:bCs/>
                <w:color w:val="000000"/>
                <w:sz w:val="24"/>
                <w:szCs w:val="24"/>
              </w:rPr>
            </w:pPr>
            <w:r w:rsidRPr="00B77FF2">
              <w:rPr>
                <w:rFonts w:ascii="Arial Narrow" w:hAnsi="Arial Narrow" w:cs="Calibri"/>
                <w:b/>
                <w:bCs/>
                <w:color w:val="000000"/>
                <w:sz w:val="24"/>
                <w:szCs w:val="24"/>
              </w:rPr>
              <w:t>2. Réalisation d'ouvrage</w:t>
            </w:r>
          </w:p>
        </w:tc>
        <w:tc>
          <w:tcPr>
            <w:tcW w:w="399"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354"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253"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Forage équipé de pompe solaire et de poly-tank</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1</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8 000 000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8 000 000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b/>
                <w:bCs/>
                <w:i/>
                <w:iCs/>
                <w:color w:val="000000"/>
                <w:sz w:val="24"/>
                <w:szCs w:val="24"/>
              </w:rPr>
            </w:pPr>
            <w:r w:rsidRPr="00B77FF2">
              <w:rPr>
                <w:rFonts w:ascii="Arial Narrow" w:hAnsi="Arial Narrow" w:cs="Calibri"/>
                <w:b/>
                <w:bCs/>
                <w:i/>
                <w:iCs/>
                <w:color w:val="000000"/>
                <w:sz w:val="24"/>
                <w:szCs w:val="24"/>
              </w:rPr>
              <w:t>Sous total 2</w:t>
            </w:r>
          </w:p>
        </w:tc>
        <w:tc>
          <w:tcPr>
            <w:tcW w:w="399"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354"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b/>
                <w:bCs/>
                <w:i/>
                <w:iCs/>
                <w:color w:val="000000"/>
                <w:sz w:val="24"/>
                <w:szCs w:val="24"/>
              </w:rPr>
            </w:pPr>
            <w:r w:rsidRPr="00B77FF2">
              <w:rPr>
                <w:rFonts w:ascii="Arial Narrow" w:hAnsi="Arial Narrow" w:cs="Calibri"/>
                <w:b/>
                <w:bCs/>
                <w:i/>
                <w:iCs/>
                <w:color w:val="000000"/>
                <w:sz w:val="24"/>
                <w:szCs w:val="24"/>
              </w:rPr>
              <w:t xml:space="preserve">                8 000 000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b/>
                <w:bCs/>
                <w:color w:val="000000"/>
                <w:sz w:val="24"/>
                <w:szCs w:val="24"/>
              </w:rPr>
            </w:pPr>
            <w:r w:rsidRPr="00B77FF2">
              <w:rPr>
                <w:rFonts w:ascii="Arial Narrow" w:hAnsi="Arial Narrow" w:cs="Calibri"/>
                <w:b/>
                <w:bCs/>
                <w:color w:val="000000"/>
                <w:sz w:val="24"/>
                <w:szCs w:val="24"/>
              </w:rPr>
              <w:t>3. Acquisition de matériel</w:t>
            </w:r>
          </w:p>
        </w:tc>
        <w:tc>
          <w:tcPr>
            <w:tcW w:w="399"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354"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253"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Motopompes</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1</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5 000 000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5 000 000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Tubes PVC</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900</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10 000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9 000 000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Coudes</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250</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5 000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1 250 000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Té</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250</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5 000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1 250 000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Clapets</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50</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2 000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100 000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Robinets</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10</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3 000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30 000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Confection de bassins de répartition</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30</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250 000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7 500 000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Petits matériels</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forfait</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1 000 000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1 000 000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color w:val="000000"/>
                <w:sz w:val="24"/>
                <w:szCs w:val="24"/>
              </w:rPr>
            </w:pPr>
            <w:r w:rsidRPr="00B77FF2">
              <w:rPr>
                <w:rFonts w:ascii="Arial Narrow" w:hAnsi="Arial Narrow" w:cs="Calibri"/>
                <w:color w:val="000000"/>
                <w:sz w:val="24"/>
                <w:szCs w:val="24"/>
              </w:rPr>
              <w:t xml:space="preserve">Location matériel </w:t>
            </w:r>
          </w:p>
        </w:tc>
        <w:tc>
          <w:tcPr>
            <w:tcW w:w="399"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forfait</w:t>
            </w:r>
          </w:p>
        </w:tc>
        <w:tc>
          <w:tcPr>
            <w:tcW w:w="354"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2 000 000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color w:val="000000"/>
                <w:sz w:val="24"/>
                <w:szCs w:val="24"/>
              </w:rPr>
            </w:pPr>
            <w:r w:rsidRPr="00B77FF2">
              <w:rPr>
                <w:rFonts w:ascii="Arial Narrow" w:hAnsi="Arial Narrow" w:cs="Calibri"/>
                <w:color w:val="000000"/>
                <w:sz w:val="24"/>
                <w:szCs w:val="24"/>
              </w:rPr>
              <w:t xml:space="preserve">                 2 000 000   </w:t>
            </w:r>
          </w:p>
        </w:tc>
      </w:tr>
      <w:tr w:rsidR="006A1479" w:rsidRPr="00B77FF2" w:rsidTr="005955ED">
        <w:trPr>
          <w:trHeight w:val="345"/>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b/>
                <w:bCs/>
                <w:i/>
                <w:iCs/>
                <w:color w:val="000000"/>
                <w:sz w:val="24"/>
                <w:szCs w:val="24"/>
              </w:rPr>
            </w:pPr>
            <w:r w:rsidRPr="00B77FF2">
              <w:rPr>
                <w:rFonts w:ascii="Arial Narrow" w:hAnsi="Arial Narrow" w:cs="Calibri"/>
                <w:b/>
                <w:bCs/>
                <w:i/>
                <w:iCs/>
                <w:color w:val="000000"/>
                <w:sz w:val="24"/>
                <w:szCs w:val="24"/>
              </w:rPr>
              <w:t>Sous total 3</w:t>
            </w:r>
          </w:p>
        </w:tc>
        <w:tc>
          <w:tcPr>
            <w:tcW w:w="399"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354"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Arial Narrow" w:hAnsi="Arial Narrow" w:cs="Calibri"/>
                <w:b/>
                <w:bCs/>
                <w:i/>
                <w:iCs/>
                <w:color w:val="000000"/>
                <w:sz w:val="24"/>
                <w:szCs w:val="24"/>
              </w:rPr>
            </w:pPr>
            <w:r w:rsidRPr="00B77FF2">
              <w:rPr>
                <w:rFonts w:ascii="Arial Narrow" w:hAnsi="Arial Narrow" w:cs="Calibri"/>
                <w:b/>
                <w:bCs/>
                <w:i/>
                <w:iCs/>
                <w:color w:val="000000"/>
                <w:sz w:val="24"/>
                <w:szCs w:val="24"/>
              </w:rPr>
              <w:t xml:space="preserve">              27 130 000   </w:t>
            </w:r>
          </w:p>
        </w:tc>
      </w:tr>
      <w:tr w:rsidR="006A1479" w:rsidRPr="00B77FF2" w:rsidTr="005955ED">
        <w:trPr>
          <w:trHeight w:val="330"/>
        </w:trPr>
        <w:tc>
          <w:tcPr>
            <w:tcW w:w="3994" w:type="pct"/>
            <w:tcBorders>
              <w:top w:val="nil"/>
              <w:left w:val="single" w:sz="8" w:space="0" w:color="auto"/>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rPr>
                <w:rFonts w:ascii="Arial Narrow" w:hAnsi="Arial Narrow" w:cs="Calibri"/>
                <w:b/>
                <w:bCs/>
                <w:color w:val="000000"/>
                <w:sz w:val="24"/>
                <w:szCs w:val="24"/>
              </w:rPr>
            </w:pPr>
            <w:r w:rsidRPr="00B77FF2">
              <w:rPr>
                <w:rFonts w:ascii="Arial Narrow" w:hAnsi="Arial Narrow" w:cs="Calibri"/>
                <w:b/>
                <w:bCs/>
                <w:color w:val="000000"/>
                <w:sz w:val="24"/>
                <w:szCs w:val="24"/>
              </w:rPr>
              <w:t>Coût Total</w:t>
            </w:r>
          </w:p>
        </w:tc>
        <w:tc>
          <w:tcPr>
            <w:tcW w:w="399"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354" w:type="pct"/>
            <w:tcBorders>
              <w:top w:val="nil"/>
              <w:left w:val="nil"/>
              <w:bottom w:val="single" w:sz="8" w:space="0" w:color="auto"/>
              <w:right w:val="single" w:sz="8" w:space="0" w:color="auto"/>
            </w:tcBorders>
            <w:shd w:val="clear" w:color="auto" w:fill="auto"/>
            <w:noWrap/>
            <w:vAlign w:val="bottom"/>
            <w:hideMark/>
          </w:tcPr>
          <w:p w:rsidR="006A1479" w:rsidRPr="00B77FF2" w:rsidRDefault="006A1479" w:rsidP="005955ED">
            <w:pPr>
              <w:spacing w:after="0" w:line="240" w:lineRule="auto"/>
              <w:rPr>
                <w:color w:val="000000"/>
                <w:sz w:val="24"/>
                <w:szCs w:val="24"/>
              </w:rPr>
            </w:pPr>
            <w:r w:rsidRPr="00B77FF2">
              <w:rPr>
                <w:color w:val="000000"/>
                <w:sz w:val="24"/>
                <w:szCs w:val="24"/>
              </w:rPr>
              <w:t> </w:t>
            </w:r>
          </w:p>
        </w:tc>
        <w:tc>
          <w:tcPr>
            <w:tcW w:w="253" w:type="pct"/>
            <w:tcBorders>
              <w:top w:val="nil"/>
              <w:left w:val="nil"/>
              <w:bottom w:val="single" w:sz="8" w:space="0" w:color="auto"/>
              <w:right w:val="single" w:sz="8" w:space="0" w:color="auto"/>
            </w:tcBorders>
            <w:shd w:val="clear" w:color="auto" w:fill="auto"/>
            <w:noWrap/>
            <w:vAlign w:val="center"/>
            <w:hideMark/>
          </w:tcPr>
          <w:p w:rsidR="006A1479" w:rsidRPr="00B77FF2" w:rsidRDefault="006A1479" w:rsidP="005955ED">
            <w:pPr>
              <w:spacing w:after="0" w:line="240" w:lineRule="auto"/>
              <w:jc w:val="right"/>
              <w:rPr>
                <w:rFonts w:ascii="Calibri" w:hAnsi="Calibri" w:cs="Calibri"/>
                <w:b/>
                <w:bCs/>
                <w:color w:val="000000"/>
                <w:sz w:val="24"/>
                <w:szCs w:val="24"/>
              </w:rPr>
            </w:pPr>
            <w:r w:rsidRPr="00B77FF2">
              <w:rPr>
                <w:rFonts w:ascii="Calibri" w:hAnsi="Calibri" w:cs="Calibri"/>
                <w:b/>
                <w:bCs/>
                <w:color w:val="000000"/>
                <w:sz w:val="24"/>
                <w:szCs w:val="24"/>
              </w:rPr>
              <w:t xml:space="preserve">        49 630 000   </w:t>
            </w:r>
          </w:p>
        </w:tc>
      </w:tr>
    </w:tbl>
    <w:p w:rsidR="006A1479" w:rsidRPr="00C705A5" w:rsidRDefault="006A1479" w:rsidP="006A1479">
      <w:pPr>
        <w:spacing w:after="0" w:line="240" w:lineRule="auto"/>
        <w:rPr>
          <w:sz w:val="28"/>
          <w:szCs w:val="28"/>
        </w:rPr>
      </w:pPr>
    </w:p>
    <w:p w:rsidR="006A1479" w:rsidRPr="00E86113" w:rsidRDefault="006A1479" w:rsidP="00E86113">
      <w:pPr>
        <w:numPr>
          <w:ilvl w:val="0"/>
          <w:numId w:val="2"/>
        </w:numPr>
        <w:spacing w:after="0" w:line="240" w:lineRule="auto"/>
        <w:rPr>
          <w:b/>
          <w:sz w:val="28"/>
          <w:szCs w:val="28"/>
        </w:rPr>
      </w:pPr>
      <w:r w:rsidRPr="00C705A5">
        <w:rPr>
          <w:b/>
          <w:sz w:val="28"/>
          <w:szCs w:val="28"/>
        </w:rPr>
        <w:t xml:space="preserve">PRODUCTION </w:t>
      </w:r>
    </w:p>
    <w:p w:rsidR="006A1479" w:rsidRDefault="006A1479" w:rsidP="006A1479">
      <w:pPr>
        <w:spacing w:after="0" w:line="240" w:lineRule="auto"/>
        <w:jc w:val="both"/>
        <w:rPr>
          <w:sz w:val="28"/>
          <w:szCs w:val="28"/>
        </w:rPr>
      </w:pPr>
      <w:r w:rsidRPr="00C705A5">
        <w:rPr>
          <w:sz w:val="28"/>
          <w:szCs w:val="28"/>
        </w:rPr>
        <w:t xml:space="preserve">Les rendements attendus du manioc s’estiment  à 35 tonnes en moyenne par hectares. Le système d’approvisionnement en intrants des promoteurs est basé sur une contractualisation avec les fournisseurs d’intrants sous l’assistance de la coordination du projet. </w:t>
      </w:r>
    </w:p>
    <w:p w:rsidR="006A1479" w:rsidRPr="00C705A5" w:rsidRDefault="006A1479" w:rsidP="006A1479">
      <w:pPr>
        <w:rPr>
          <w:sz w:val="28"/>
          <w:szCs w:val="28"/>
        </w:rPr>
      </w:pPr>
      <w:r>
        <w:rPr>
          <w:sz w:val="28"/>
          <w:szCs w:val="28"/>
        </w:rPr>
        <w:br w:type="page"/>
      </w:r>
      <w:r w:rsidRPr="00C705A5">
        <w:rPr>
          <w:sz w:val="28"/>
          <w:szCs w:val="28"/>
        </w:rPr>
        <w:lastRenderedPageBreak/>
        <w:t>Par ailleurs le promoteur contractualisera avec les transformatrices de manioc sur place et dans d’autres localités pour ass</w:t>
      </w:r>
      <w:r>
        <w:rPr>
          <w:sz w:val="28"/>
          <w:szCs w:val="28"/>
        </w:rPr>
        <w:t>urer la vente de sa production.</w:t>
      </w:r>
    </w:p>
    <w:p w:rsidR="006A1479" w:rsidRPr="00C705A5" w:rsidRDefault="006A1479" w:rsidP="006A1479">
      <w:pPr>
        <w:spacing w:after="0" w:line="240" w:lineRule="auto"/>
        <w:rPr>
          <w:sz w:val="28"/>
          <w:szCs w:val="28"/>
        </w:rPr>
      </w:pPr>
      <w:r w:rsidRPr="00C705A5">
        <w:rPr>
          <w:sz w:val="28"/>
          <w:szCs w:val="28"/>
        </w:rPr>
        <w:t>Le processus de production après la mise en place du système d’irrigation comprendra</w:t>
      </w:r>
      <w:r>
        <w:rPr>
          <w:sz w:val="28"/>
          <w:szCs w:val="28"/>
        </w:rPr>
        <w:t> :</w:t>
      </w:r>
    </w:p>
    <w:p w:rsidR="006A1479" w:rsidRPr="00C705A5" w:rsidRDefault="006A1479" w:rsidP="006A1479">
      <w:pPr>
        <w:numPr>
          <w:ilvl w:val="0"/>
          <w:numId w:val="1"/>
        </w:numPr>
        <w:spacing w:after="0" w:line="240" w:lineRule="auto"/>
        <w:rPr>
          <w:sz w:val="28"/>
          <w:szCs w:val="28"/>
        </w:rPr>
      </w:pPr>
      <w:r>
        <w:rPr>
          <w:sz w:val="28"/>
          <w:szCs w:val="28"/>
        </w:rPr>
        <w:t>l</w:t>
      </w:r>
      <w:r w:rsidRPr="00C705A5">
        <w:rPr>
          <w:sz w:val="28"/>
          <w:szCs w:val="28"/>
        </w:rPr>
        <w:t>abour</w:t>
      </w:r>
      <w:r>
        <w:rPr>
          <w:sz w:val="28"/>
          <w:szCs w:val="28"/>
        </w:rPr>
        <w:t> ;</w:t>
      </w:r>
    </w:p>
    <w:p w:rsidR="006A1479" w:rsidRPr="00C705A5" w:rsidRDefault="006A1479" w:rsidP="006A1479">
      <w:pPr>
        <w:numPr>
          <w:ilvl w:val="0"/>
          <w:numId w:val="1"/>
        </w:numPr>
        <w:spacing w:after="0" w:line="240" w:lineRule="auto"/>
        <w:rPr>
          <w:sz w:val="28"/>
          <w:szCs w:val="28"/>
        </w:rPr>
      </w:pPr>
      <w:r>
        <w:rPr>
          <w:sz w:val="28"/>
          <w:szCs w:val="28"/>
        </w:rPr>
        <w:t>p</w:t>
      </w:r>
      <w:r w:rsidRPr="00C705A5">
        <w:rPr>
          <w:sz w:val="28"/>
          <w:szCs w:val="28"/>
        </w:rPr>
        <w:t>lanage</w:t>
      </w:r>
      <w:r>
        <w:rPr>
          <w:sz w:val="28"/>
          <w:szCs w:val="28"/>
        </w:rPr>
        <w:t> ;</w:t>
      </w:r>
    </w:p>
    <w:p w:rsidR="006A1479" w:rsidRPr="00C705A5" w:rsidRDefault="006A1479" w:rsidP="006A1479">
      <w:pPr>
        <w:numPr>
          <w:ilvl w:val="0"/>
          <w:numId w:val="1"/>
        </w:numPr>
        <w:spacing w:after="0" w:line="240" w:lineRule="auto"/>
        <w:rPr>
          <w:sz w:val="28"/>
          <w:szCs w:val="28"/>
        </w:rPr>
      </w:pPr>
      <w:r>
        <w:rPr>
          <w:sz w:val="28"/>
          <w:szCs w:val="28"/>
        </w:rPr>
        <w:t>p</w:t>
      </w:r>
      <w:r w:rsidRPr="00C705A5">
        <w:rPr>
          <w:sz w:val="28"/>
          <w:szCs w:val="28"/>
        </w:rPr>
        <w:t>lantation des boutures après irrigation ou après une bonne pluie</w:t>
      </w:r>
      <w:r>
        <w:rPr>
          <w:sz w:val="28"/>
          <w:szCs w:val="28"/>
        </w:rPr>
        <w:t> ;</w:t>
      </w:r>
    </w:p>
    <w:p w:rsidR="006A1479" w:rsidRPr="00C705A5" w:rsidRDefault="006A1479" w:rsidP="006A1479">
      <w:pPr>
        <w:numPr>
          <w:ilvl w:val="0"/>
          <w:numId w:val="1"/>
        </w:numPr>
        <w:spacing w:after="0" w:line="240" w:lineRule="auto"/>
        <w:rPr>
          <w:sz w:val="28"/>
          <w:szCs w:val="28"/>
        </w:rPr>
      </w:pPr>
      <w:r>
        <w:rPr>
          <w:sz w:val="28"/>
          <w:szCs w:val="28"/>
        </w:rPr>
        <w:t>p</w:t>
      </w:r>
      <w:r w:rsidRPr="00C705A5">
        <w:rPr>
          <w:sz w:val="28"/>
          <w:szCs w:val="28"/>
        </w:rPr>
        <w:t>remier sarclage et application d’engrais</w:t>
      </w:r>
      <w:r>
        <w:rPr>
          <w:sz w:val="28"/>
          <w:szCs w:val="28"/>
        </w:rPr>
        <w:t> ;</w:t>
      </w:r>
    </w:p>
    <w:p w:rsidR="006A1479" w:rsidRPr="00C705A5" w:rsidRDefault="006A1479" w:rsidP="006A1479">
      <w:pPr>
        <w:numPr>
          <w:ilvl w:val="0"/>
          <w:numId w:val="1"/>
        </w:numPr>
        <w:spacing w:after="0" w:line="240" w:lineRule="auto"/>
        <w:rPr>
          <w:sz w:val="28"/>
          <w:szCs w:val="28"/>
        </w:rPr>
      </w:pPr>
      <w:r>
        <w:rPr>
          <w:sz w:val="28"/>
          <w:szCs w:val="28"/>
        </w:rPr>
        <w:t>d</w:t>
      </w:r>
      <w:r w:rsidRPr="00C705A5">
        <w:rPr>
          <w:sz w:val="28"/>
          <w:szCs w:val="28"/>
        </w:rPr>
        <w:t>euxième sarclage</w:t>
      </w:r>
      <w:r>
        <w:rPr>
          <w:sz w:val="28"/>
          <w:szCs w:val="28"/>
        </w:rPr>
        <w:t> ;</w:t>
      </w:r>
    </w:p>
    <w:p w:rsidR="006A1479" w:rsidRPr="00C705A5" w:rsidRDefault="006A1479" w:rsidP="006A1479">
      <w:pPr>
        <w:numPr>
          <w:ilvl w:val="0"/>
          <w:numId w:val="1"/>
        </w:numPr>
        <w:spacing w:after="0" w:line="240" w:lineRule="auto"/>
        <w:rPr>
          <w:sz w:val="28"/>
          <w:szCs w:val="28"/>
        </w:rPr>
      </w:pPr>
      <w:r>
        <w:rPr>
          <w:sz w:val="28"/>
          <w:szCs w:val="28"/>
        </w:rPr>
        <w:t>b</w:t>
      </w:r>
      <w:r w:rsidRPr="00C705A5">
        <w:rPr>
          <w:sz w:val="28"/>
          <w:szCs w:val="28"/>
        </w:rPr>
        <w:t>uttage</w:t>
      </w:r>
      <w:r>
        <w:rPr>
          <w:sz w:val="28"/>
          <w:szCs w:val="28"/>
        </w:rPr>
        <w:t> ;</w:t>
      </w:r>
    </w:p>
    <w:p w:rsidR="006A1479" w:rsidRPr="00C705A5" w:rsidRDefault="006A1479" w:rsidP="006A1479">
      <w:pPr>
        <w:numPr>
          <w:ilvl w:val="0"/>
          <w:numId w:val="1"/>
        </w:numPr>
        <w:spacing w:after="0" w:line="240" w:lineRule="auto"/>
        <w:rPr>
          <w:sz w:val="28"/>
          <w:szCs w:val="28"/>
        </w:rPr>
      </w:pPr>
      <w:r w:rsidRPr="00C705A5">
        <w:rPr>
          <w:sz w:val="28"/>
          <w:szCs w:val="28"/>
        </w:rPr>
        <w:t>Récolte</w:t>
      </w:r>
      <w:r>
        <w:rPr>
          <w:sz w:val="28"/>
          <w:szCs w:val="28"/>
        </w:rPr>
        <w:t>.</w:t>
      </w:r>
    </w:p>
    <w:p w:rsidR="006A1479" w:rsidRPr="00C705A5" w:rsidRDefault="006A1479" w:rsidP="006A1479">
      <w:pPr>
        <w:spacing w:after="0" w:line="240" w:lineRule="auto"/>
        <w:rPr>
          <w:sz w:val="28"/>
          <w:szCs w:val="28"/>
        </w:rPr>
      </w:pPr>
    </w:p>
    <w:p w:rsidR="006A1479" w:rsidRDefault="006A1479" w:rsidP="006A1479">
      <w:pPr>
        <w:spacing w:after="0" w:line="240" w:lineRule="auto"/>
        <w:jc w:val="both"/>
        <w:rPr>
          <w:sz w:val="28"/>
          <w:szCs w:val="28"/>
        </w:rPr>
      </w:pPr>
      <w:r w:rsidRPr="00C705A5">
        <w:rPr>
          <w:sz w:val="28"/>
          <w:szCs w:val="28"/>
        </w:rPr>
        <w:t>Pour ce type de projet, un certain niveau d’instruction s’avère nécessaire. Des jeunes sans-emplois avec un niveau d’instruction acceptable (au moins le BAC) et de bonnes connaissances en agriculture pourront être privilégiés.</w:t>
      </w: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E86113" w:rsidRDefault="00E86113" w:rsidP="006A1479">
      <w:pPr>
        <w:spacing w:after="0" w:line="240" w:lineRule="auto"/>
        <w:jc w:val="both"/>
        <w:rPr>
          <w:sz w:val="28"/>
          <w:szCs w:val="28"/>
        </w:rPr>
      </w:pPr>
    </w:p>
    <w:p w:rsidR="006A1479" w:rsidRPr="00E86113" w:rsidRDefault="00E86113" w:rsidP="00E86113">
      <w:pPr>
        <w:pStyle w:val="Paragraphedeliste"/>
        <w:numPr>
          <w:ilvl w:val="0"/>
          <w:numId w:val="10"/>
        </w:numPr>
        <w:tabs>
          <w:tab w:val="center" w:pos="4819"/>
        </w:tabs>
        <w:spacing w:after="0" w:line="240" w:lineRule="auto"/>
        <w:jc w:val="center"/>
        <w:rPr>
          <w:b/>
          <w:sz w:val="32"/>
          <w:szCs w:val="32"/>
        </w:rPr>
      </w:pPr>
      <w:r w:rsidRPr="00E86113">
        <w:rPr>
          <w:b/>
          <w:sz w:val="32"/>
          <w:szCs w:val="32"/>
        </w:rPr>
        <w:lastRenderedPageBreak/>
        <w:t>LE PROJET DE CREATION D’UNE UNITE DE PRODUCTION DE LA PATE DE MANIOC</w:t>
      </w:r>
    </w:p>
    <w:p w:rsidR="006A1479" w:rsidRPr="00C705A5" w:rsidRDefault="006A1479" w:rsidP="006A1479">
      <w:pPr>
        <w:tabs>
          <w:tab w:val="left" w:pos="5415"/>
        </w:tabs>
        <w:spacing w:after="0" w:line="240" w:lineRule="auto"/>
        <w:rPr>
          <w:sz w:val="28"/>
          <w:szCs w:val="28"/>
        </w:rPr>
      </w:pPr>
    </w:p>
    <w:p w:rsidR="006A1479" w:rsidRPr="00C705A5" w:rsidRDefault="006A1479" w:rsidP="006A1479">
      <w:pPr>
        <w:tabs>
          <w:tab w:val="left" w:pos="5415"/>
        </w:tabs>
        <w:spacing w:after="0" w:line="240" w:lineRule="auto"/>
        <w:rPr>
          <w:sz w:val="28"/>
          <w:szCs w:val="28"/>
        </w:rPr>
      </w:pPr>
    </w:p>
    <w:p w:rsidR="006A1479" w:rsidRPr="00C705A5" w:rsidRDefault="006A1479" w:rsidP="006A1479">
      <w:pPr>
        <w:tabs>
          <w:tab w:val="left" w:pos="5415"/>
        </w:tabs>
        <w:spacing w:after="0" w:line="240" w:lineRule="auto"/>
        <w:rPr>
          <w:sz w:val="28"/>
          <w:szCs w:val="28"/>
        </w:rPr>
      </w:pPr>
    </w:p>
    <w:p w:rsidR="006A1479" w:rsidRPr="00C705A5" w:rsidRDefault="006A1479" w:rsidP="006A1479">
      <w:pPr>
        <w:tabs>
          <w:tab w:val="left" w:pos="5415"/>
        </w:tabs>
        <w:spacing w:after="0" w:line="240" w:lineRule="auto"/>
        <w:rPr>
          <w:sz w:val="28"/>
          <w:szCs w:val="28"/>
        </w:rPr>
      </w:pPr>
    </w:p>
    <w:p w:rsidR="006A1479" w:rsidRPr="000C590E" w:rsidRDefault="006A1479" w:rsidP="006A1479">
      <w:pPr>
        <w:pBdr>
          <w:bottom w:val="single" w:sz="12" w:space="1" w:color="auto"/>
        </w:pBdr>
        <w:spacing w:after="0" w:line="240" w:lineRule="auto"/>
        <w:jc w:val="center"/>
        <w:rPr>
          <w:rFonts w:ascii="Arial" w:hAnsi="Arial" w:cs="Arial"/>
          <w:b/>
          <w:sz w:val="28"/>
          <w:szCs w:val="28"/>
        </w:rPr>
      </w:pPr>
      <w:r>
        <w:rPr>
          <w:rFonts w:ascii="Arial" w:hAnsi="Arial" w:cs="Arial"/>
          <w:b/>
          <w:sz w:val="28"/>
          <w:szCs w:val="28"/>
        </w:rPr>
        <w:t xml:space="preserve">PROJET DE CREATION D’UNE </w:t>
      </w:r>
      <w:r w:rsidRPr="000C590E">
        <w:rPr>
          <w:rFonts w:ascii="Arial" w:hAnsi="Arial" w:cs="Arial"/>
          <w:b/>
          <w:sz w:val="28"/>
          <w:szCs w:val="28"/>
        </w:rPr>
        <w:t>UNITE DE PRODUCTION DE LA PATE DE MANIOC</w:t>
      </w:r>
    </w:p>
    <w:p w:rsidR="006A1479" w:rsidRPr="00795E70" w:rsidRDefault="006A1479" w:rsidP="006A1479">
      <w:pPr>
        <w:spacing w:after="0" w:line="240" w:lineRule="auto"/>
        <w:rPr>
          <w:rFonts w:asciiTheme="majorHAnsi" w:eastAsiaTheme="majorEastAsia" w:hAnsiTheme="majorHAnsi" w:cstheme="majorBidi"/>
          <w:sz w:val="72"/>
          <w:szCs w:val="72"/>
          <w:lang w:eastAsia="fr-FR"/>
        </w:rPr>
      </w:pPr>
    </w:p>
    <w:p w:rsidR="006A1479" w:rsidRPr="00795E70" w:rsidRDefault="006A1479" w:rsidP="006A1479">
      <w:pPr>
        <w:spacing w:after="0" w:line="240" w:lineRule="auto"/>
        <w:rPr>
          <w:rFonts w:asciiTheme="majorHAnsi" w:eastAsiaTheme="majorEastAsia" w:hAnsiTheme="majorHAnsi" w:cstheme="majorBidi"/>
          <w:sz w:val="72"/>
          <w:szCs w:val="72"/>
          <w:lang w:eastAsia="fr-FR"/>
        </w:rPr>
      </w:pPr>
      <w:r w:rsidRPr="00795E70">
        <w:rPr>
          <w:rFonts w:asciiTheme="majorHAnsi" w:eastAsiaTheme="majorEastAsia" w:hAnsiTheme="majorHAnsi" w:cstheme="majorBidi"/>
          <w:noProof/>
          <w:sz w:val="72"/>
          <w:szCs w:val="72"/>
          <w:lang w:eastAsia="fr-FR"/>
        </w:rPr>
        <w:drawing>
          <wp:inline distT="0" distB="0" distL="0" distR="0" wp14:anchorId="60F21591" wp14:editId="4232549C">
            <wp:extent cx="2728569" cy="169712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141" cy="1696238"/>
                    </a:xfrm>
                    <a:prstGeom prst="rect">
                      <a:avLst/>
                    </a:prstGeom>
                    <a:noFill/>
                  </pic:spPr>
                </pic:pic>
              </a:graphicData>
            </a:graphic>
          </wp:inline>
        </w:drawing>
      </w:r>
      <w:r w:rsidRPr="00795E70">
        <w:rPr>
          <w:rFonts w:asciiTheme="majorHAnsi" w:eastAsiaTheme="majorEastAsia" w:hAnsiTheme="majorHAnsi" w:cstheme="majorBidi"/>
          <w:noProof/>
          <w:sz w:val="72"/>
          <w:szCs w:val="72"/>
          <w:lang w:eastAsia="fr-FR"/>
        </w:rPr>
        <w:drawing>
          <wp:inline distT="0" distB="0" distL="0" distR="0" wp14:anchorId="1FE4C4F5" wp14:editId="2664AE24">
            <wp:extent cx="2969209" cy="1696430"/>
            <wp:effectExtent l="0" t="0" r="317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6383" cy="1694815"/>
                    </a:xfrm>
                    <a:prstGeom prst="rect">
                      <a:avLst/>
                    </a:prstGeom>
                    <a:noFill/>
                  </pic:spPr>
                </pic:pic>
              </a:graphicData>
            </a:graphic>
          </wp:inline>
        </w:drawing>
      </w:r>
    </w:p>
    <w:p w:rsidR="006A1479" w:rsidRPr="00795E70" w:rsidRDefault="006A1479" w:rsidP="006A1479">
      <w:pPr>
        <w:spacing w:after="0" w:line="240" w:lineRule="auto"/>
        <w:rPr>
          <w:rFonts w:asciiTheme="majorHAnsi" w:eastAsiaTheme="majorEastAsia" w:hAnsiTheme="majorHAnsi" w:cstheme="majorBidi"/>
          <w:sz w:val="36"/>
          <w:szCs w:val="36"/>
          <w:lang w:eastAsia="fr-FR"/>
        </w:rPr>
      </w:pPr>
      <w:r w:rsidRPr="00795E70">
        <w:rPr>
          <w:rFonts w:asciiTheme="majorHAnsi" w:eastAsiaTheme="majorEastAsia" w:hAnsiTheme="majorHAnsi" w:cstheme="majorBidi"/>
          <w:noProof/>
          <w:lang w:eastAsia="fr-FR"/>
        </w:rPr>
        <w:drawing>
          <wp:inline distT="0" distB="0" distL="0" distR="0" wp14:anchorId="7F796B53" wp14:editId="70173D98">
            <wp:extent cx="2728569" cy="2055571"/>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917" cy="2057340"/>
                    </a:xfrm>
                    <a:prstGeom prst="rect">
                      <a:avLst/>
                    </a:prstGeom>
                    <a:noFill/>
                  </pic:spPr>
                </pic:pic>
              </a:graphicData>
            </a:graphic>
          </wp:inline>
        </w:drawing>
      </w:r>
      <w:r w:rsidRPr="00795E70">
        <w:rPr>
          <w:rFonts w:asciiTheme="majorHAnsi" w:eastAsiaTheme="majorEastAsia" w:hAnsiTheme="majorHAnsi" w:cstheme="majorBidi"/>
          <w:noProof/>
          <w:sz w:val="72"/>
          <w:szCs w:val="72"/>
          <w:lang w:eastAsia="fr-FR"/>
        </w:rPr>
        <w:drawing>
          <wp:inline distT="0" distB="0" distL="0" distR="0" wp14:anchorId="46A2E688" wp14:editId="7272C20D">
            <wp:extent cx="2904135" cy="2048078"/>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2851" cy="2054225"/>
                    </a:xfrm>
                    <a:prstGeom prst="rect">
                      <a:avLst/>
                    </a:prstGeom>
                    <a:noFill/>
                  </pic:spPr>
                </pic:pic>
              </a:graphicData>
            </a:graphic>
          </wp:inline>
        </w:drawing>
      </w:r>
    </w:p>
    <w:p w:rsidR="006A1479" w:rsidRPr="00795E70" w:rsidRDefault="006A1479" w:rsidP="006A1479">
      <w:pPr>
        <w:spacing w:after="0" w:line="240" w:lineRule="auto"/>
        <w:rPr>
          <w:rFonts w:asciiTheme="majorHAnsi" w:eastAsiaTheme="majorEastAsia" w:hAnsiTheme="majorHAnsi" w:cstheme="majorBidi"/>
          <w:sz w:val="36"/>
          <w:szCs w:val="36"/>
          <w:lang w:eastAsia="fr-FR"/>
        </w:rPr>
      </w:pPr>
    </w:p>
    <w:p w:rsidR="006A1479" w:rsidRPr="00795E70" w:rsidRDefault="006A1479" w:rsidP="006A1479">
      <w:pPr>
        <w:spacing w:after="0" w:line="240" w:lineRule="auto"/>
        <w:rPr>
          <w:rFonts w:asciiTheme="majorHAnsi" w:eastAsiaTheme="majorEastAsia" w:hAnsiTheme="majorHAnsi" w:cstheme="majorBidi"/>
          <w:sz w:val="36"/>
          <w:szCs w:val="36"/>
          <w:lang w:eastAsia="fr-FR"/>
        </w:rPr>
      </w:pPr>
    </w:p>
    <w:p w:rsidR="006A1479" w:rsidRPr="00795E70" w:rsidRDefault="006A1479" w:rsidP="006A1479">
      <w:pPr>
        <w:spacing w:after="0" w:line="240" w:lineRule="auto"/>
        <w:rPr>
          <w:rFonts w:asciiTheme="majorHAnsi" w:eastAsiaTheme="majorEastAsia" w:hAnsiTheme="majorHAnsi" w:cstheme="majorBidi"/>
          <w:sz w:val="36"/>
          <w:szCs w:val="36"/>
          <w:lang w:eastAsia="fr-FR"/>
        </w:rPr>
      </w:pPr>
    </w:p>
    <w:p w:rsidR="006A1479" w:rsidRPr="00795E70" w:rsidRDefault="006A1479" w:rsidP="006A1479">
      <w:pPr>
        <w:spacing w:after="0" w:line="240" w:lineRule="auto"/>
        <w:rPr>
          <w:rFonts w:asciiTheme="majorHAnsi" w:eastAsiaTheme="majorEastAsia" w:hAnsiTheme="majorHAnsi" w:cstheme="majorBidi"/>
          <w:sz w:val="36"/>
          <w:szCs w:val="36"/>
          <w:lang w:eastAsia="fr-FR"/>
        </w:rPr>
      </w:pPr>
    </w:p>
    <w:sdt>
      <w:sdtPr>
        <w:rPr>
          <w:rFonts w:eastAsiaTheme="minorEastAsia"/>
          <w:lang w:eastAsia="fr-FR"/>
        </w:rPr>
        <w:alias w:val="Date "/>
        <w:id w:val="14700083"/>
        <w:showingPlcHdr/>
        <w:dataBinding w:prefixMappings="xmlns:ns0='http://schemas.microsoft.com/office/2006/coverPageProps'" w:xpath="/ns0:CoverPageProperties[1]/ns0:PublishDate[1]" w:storeItemID="{55AF091B-3C7A-41E3-B477-F2FDAA23CFDA}"/>
        <w:date w:fullDate="2018-06-28T00:00:00Z">
          <w:dateFormat w:val="dd/MM/yyyy"/>
          <w:lid w:val="fr-FR"/>
          <w:storeMappedDataAs w:val="dateTime"/>
          <w:calendar w:val="gregorian"/>
        </w:date>
      </w:sdtPr>
      <w:sdtEndPr/>
      <w:sdtContent>
        <w:p w:rsidR="006A1479" w:rsidRPr="00795E70" w:rsidRDefault="006A1479" w:rsidP="006A1479">
          <w:pPr>
            <w:spacing w:after="0" w:line="240" w:lineRule="auto"/>
            <w:jc w:val="right"/>
            <w:rPr>
              <w:rFonts w:eastAsiaTheme="minorEastAsia"/>
              <w:lang w:eastAsia="fr-FR"/>
            </w:rPr>
          </w:pPr>
          <w:r>
            <w:rPr>
              <w:rFonts w:eastAsiaTheme="minorEastAsia"/>
              <w:lang w:eastAsia="fr-FR"/>
            </w:rPr>
            <w:t xml:space="preserve">     </w:t>
          </w:r>
        </w:p>
      </w:sdtContent>
    </w:sdt>
    <w:p w:rsidR="006A1479" w:rsidRPr="00795E70" w:rsidRDefault="006A1479" w:rsidP="006A1479">
      <w:pPr>
        <w:spacing w:after="0" w:line="240" w:lineRule="auto"/>
        <w:rPr>
          <w:rFonts w:eastAsiaTheme="minorEastAsia"/>
          <w:lang w:eastAsia="fr-FR"/>
        </w:rPr>
      </w:pPr>
    </w:p>
    <w:p w:rsidR="006A1479" w:rsidRPr="00795E70" w:rsidRDefault="006A1479" w:rsidP="006A1479"/>
    <w:p w:rsidR="006A1479" w:rsidRPr="00795E70" w:rsidRDefault="006A1479" w:rsidP="006A1479">
      <w:pPr>
        <w:rPr>
          <w:rFonts w:ascii="Times New Roman" w:hAnsi="Times New Roman" w:cs="Times New Roman"/>
          <w:b/>
          <w:sz w:val="28"/>
          <w:szCs w:val="28"/>
          <w:u w:val="single"/>
        </w:rPr>
      </w:pPr>
    </w:p>
    <w:p w:rsidR="006A1479" w:rsidRPr="00795E70" w:rsidRDefault="006A1479" w:rsidP="006A1479">
      <w:pPr>
        <w:rPr>
          <w:rFonts w:ascii="Times New Roman" w:hAnsi="Times New Roman" w:cs="Times New Roman"/>
          <w:b/>
          <w:sz w:val="28"/>
          <w:szCs w:val="28"/>
          <w:u w:val="single"/>
        </w:rPr>
      </w:pPr>
    </w:p>
    <w:p w:rsidR="006A1479" w:rsidRPr="00795E70" w:rsidRDefault="006A1479" w:rsidP="006A1479">
      <w:pPr>
        <w:rPr>
          <w:rFonts w:ascii="Times New Roman" w:hAnsi="Times New Roman" w:cs="Times New Roman"/>
          <w:b/>
          <w:sz w:val="28"/>
          <w:szCs w:val="28"/>
          <w:u w:val="single"/>
        </w:rPr>
      </w:pPr>
      <w:r w:rsidRPr="00795E70">
        <w:rPr>
          <w:rFonts w:ascii="Times New Roman" w:hAnsi="Times New Roman" w:cs="Times New Roman"/>
          <w:b/>
          <w:sz w:val="28"/>
          <w:szCs w:val="28"/>
          <w:u w:val="single"/>
        </w:rPr>
        <w:br w:type="page"/>
      </w:r>
    </w:p>
    <w:p w:rsidR="006A1479" w:rsidRPr="0065054F" w:rsidRDefault="006A1479" w:rsidP="0065054F">
      <w:pPr>
        <w:pStyle w:val="Paragraphedeliste"/>
        <w:keepNext/>
        <w:keepLines/>
        <w:numPr>
          <w:ilvl w:val="0"/>
          <w:numId w:val="9"/>
        </w:numPr>
        <w:spacing w:after="0" w:line="240" w:lineRule="auto"/>
        <w:jc w:val="both"/>
        <w:rPr>
          <w:rFonts w:eastAsiaTheme="majorEastAsia" w:cstheme="majorBidi"/>
          <w:b/>
          <w:bCs/>
          <w:sz w:val="28"/>
          <w:szCs w:val="28"/>
        </w:rPr>
      </w:pPr>
      <w:bookmarkStart w:id="2" w:name="_Toc518034294"/>
      <w:r w:rsidRPr="00EF34EA">
        <w:rPr>
          <w:rFonts w:eastAsiaTheme="majorEastAsia" w:cstheme="majorBidi"/>
          <w:b/>
          <w:bCs/>
          <w:sz w:val="28"/>
          <w:szCs w:val="28"/>
        </w:rPr>
        <w:lastRenderedPageBreak/>
        <w:t>CONTEXTE DE LA TRANSFORMATION DU MANIOC AU BURKINA FASO</w:t>
      </w:r>
      <w:bookmarkEnd w:id="2"/>
    </w:p>
    <w:p w:rsidR="006A1479"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t xml:space="preserve">La transformation du manioc est essentiellement assurée par des femmes. Elle est faite soit par des femmes individuelles ou organisées en associations ou groupements. L’Union Nationale des Transformatrices de Manioc du Burkina Faso (UNTM-BF) est née en 2015 avec sept unions régionales que sont : l’Est, le Sud-ouest, les Hauts-Bassins, les Cascades, le Centre-ouest, le Centre et le Centre-sud. </w:t>
      </w:r>
    </w:p>
    <w:p w:rsidR="006A1479" w:rsidRDefault="006A1479" w:rsidP="006A1479">
      <w:pPr>
        <w:spacing w:after="0" w:line="240" w:lineRule="auto"/>
        <w:jc w:val="both"/>
        <w:rPr>
          <w:rFonts w:cs="Times New Roman"/>
          <w:color w:val="000000"/>
          <w:sz w:val="28"/>
          <w:szCs w:val="28"/>
        </w:rPr>
      </w:pPr>
    </w:p>
    <w:p w:rsidR="006A1479"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t>Les produits dérivés de la transformation sont : la pâte, l’</w:t>
      </w:r>
      <w:proofErr w:type="spellStart"/>
      <w:r w:rsidRPr="000C590E">
        <w:rPr>
          <w:rFonts w:cs="Times New Roman"/>
          <w:color w:val="000000"/>
          <w:sz w:val="28"/>
          <w:szCs w:val="28"/>
        </w:rPr>
        <w:t>atiéké</w:t>
      </w:r>
      <w:proofErr w:type="spellEnd"/>
      <w:r w:rsidRPr="000C590E">
        <w:rPr>
          <w:rFonts w:cs="Times New Roman"/>
          <w:color w:val="000000"/>
          <w:sz w:val="28"/>
          <w:szCs w:val="28"/>
        </w:rPr>
        <w:t xml:space="preserve">, le gari, l’amidon, la farine, la colle, des produits de pâtisseries et cosmétique.  228 transformatrices en milieu rural emploient au total une main d’œuvre de 724 employés permanents, 342 employés saisonniers et 289 employés occasionnels. Il faut noter une importation massive de la pâte de manioc de la Côte d’Ivoire à destination surtout des grandes villes du Burkina Faso. </w:t>
      </w:r>
    </w:p>
    <w:p w:rsidR="006A1479" w:rsidRDefault="006A1479" w:rsidP="006A1479">
      <w:pPr>
        <w:spacing w:after="0" w:line="240" w:lineRule="auto"/>
        <w:jc w:val="both"/>
        <w:rPr>
          <w:rFonts w:cs="Times New Roman"/>
          <w:color w:val="000000"/>
          <w:sz w:val="28"/>
          <w:szCs w:val="28"/>
        </w:rPr>
      </w:pPr>
    </w:p>
    <w:p w:rsidR="006A1479" w:rsidRPr="000C590E"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t xml:space="preserve">En 2011, la quantité de pâte de manioc importée a atteint 11 200 tonnes représentant environ 2 milliards de FCFA de sortie de devise (cf. Atelier </w:t>
      </w:r>
      <w:proofErr w:type="spellStart"/>
      <w:r w:rsidRPr="000C590E">
        <w:rPr>
          <w:rFonts w:cs="Times New Roman"/>
          <w:color w:val="000000"/>
          <w:sz w:val="28"/>
          <w:szCs w:val="28"/>
        </w:rPr>
        <w:t>ValueLinks</w:t>
      </w:r>
      <w:proofErr w:type="spellEnd"/>
      <w:r w:rsidRPr="000C590E">
        <w:rPr>
          <w:rFonts w:cs="Times New Roman"/>
          <w:color w:val="000000"/>
          <w:sz w:val="28"/>
          <w:szCs w:val="28"/>
        </w:rPr>
        <w:t xml:space="preserve"> des acteurs de la Filière Manioc-Septembre 2012). Cette importation a connu une augmentation aujourd’hui au regard de l’évolution du nombre d’acteurs et de leur capacité à transformer la pâte en produits dérivés.</w:t>
      </w:r>
    </w:p>
    <w:p w:rsidR="006A1479" w:rsidRDefault="006A1479" w:rsidP="006A1479">
      <w:pPr>
        <w:spacing w:after="0" w:line="240" w:lineRule="auto"/>
        <w:jc w:val="both"/>
        <w:rPr>
          <w:rFonts w:cs="Times New Roman"/>
          <w:color w:val="000000"/>
          <w:sz w:val="28"/>
          <w:szCs w:val="28"/>
        </w:rPr>
      </w:pPr>
    </w:p>
    <w:p w:rsidR="006A1479"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t>Comme les potentialités de production du manioc au Burkina Faso permettent la création de plusieurs PME dans ce maillon, un modèle de transformation est proposé pour inspirer les jeunes entrepreneurs qui voudraient saisir l’opportunité pour valoriser cette production.</w:t>
      </w:r>
    </w:p>
    <w:p w:rsidR="006A1479" w:rsidRPr="000C590E" w:rsidRDefault="006A1479" w:rsidP="006A1479">
      <w:pPr>
        <w:spacing w:after="0" w:line="240" w:lineRule="auto"/>
        <w:jc w:val="both"/>
        <w:rPr>
          <w:rFonts w:cs="Times New Roman"/>
          <w:color w:val="000000"/>
          <w:sz w:val="28"/>
          <w:szCs w:val="28"/>
        </w:rPr>
      </w:pPr>
    </w:p>
    <w:p w:rsidR="006A1479" w:rsidRPr="0065054F" w:rsidRDefault="006A1479" w:rsidP="006A1479">
      <w:pPr>
        <w:pStyle w:val="Paragraphedeliste"/>
        <w:keepNext/>
        <w:keepLines/>
        <w:numPr>
          <w:ilvl w:val="0"/>
          <w:numId w:val="9"/>
        </w:numPr>
        <w:spacing w:after="0" w:line="240" w:lineRule="auto"/>
        <w:jc w:val="both"/>
        <w:rPr>
          <w:rFonts w:eastAsiaTheme="majorEastAsia" w:cstheme="majorBidi"/>
          <w:b/>
          <w:bCs/>
          <w:sz w:val="28"/>
          <w:szCs w:val="28"/>
        </w:rPr>
      </w:pPr>
      <w:bookmarkStart w:id="3" w:name="_Toc518034295"/>
      <w:r w:rsidRPr="00EF34EA">
        <w:rPr>
          <w:rFonts w:eastAsiaTheme="majorEastAsia" w:cstheme="majorBidi"/>
          <w:b/>
          <w:bCs/>
          <w:sz w:val="28"/>
          <w:szCs w:val="28"/>
        </w:rPr>
        <w:t>LES CARACTERISTIQUES DU MODELE</w:t>
      </w:r>
      <w:bookmarkEnd w:id="3"/>
    </w:p>
    <w:p w:rsidR="006A1479" w:rsidRPr="000C590E"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t xml:space="preserve">Ce modèle est décrit comme un projet type pour inspirer ou guider les jeunes promoteurs dans le développement de leur plan d’affaires dans le cadre de l’initiative </w:t>
      </w:r>
      <w:proofErr w:type="spellStart"/>
      <w:r w:rsidRPr="000C590E">
        <w:rPr>
          <w:rFonts w:cs="Times New Roman"/>
          <w:color w:val="000000"/>
          <w:sz w:val="28"/>
          <w:szCs w:val="28"/>
        </w:rPr>
        <w:t>AgriNova</w:t>
      </w:r>
      <w:proofErr w:type="spellEnd"/>
      <w:r w:rsidRPr="000C590E">
        <w:rPr>
          <w:rFonts w:cs="Times New Roman"/>
          <w:color w:val="000000"/>
          <w:sz w:val="28"/>
          <w:szCs w:val="28"/>
        </w:rPr>
        <w:t xml:space="preserve">. L’équipe de promoteurs sera composée de jeunes aux profils complémentaires qui devraient élaborer leur propre document en fonction de leur site spécifique. Le présent projet n’est donc pas un </w:t>
      </w:r>
      <w:proofErr w:type="spellStart"/>
      <w:r w:rsidRPr="000C590E">
        <w:rPr>
          <w:rFonts w:cs="Times New Roman"/>
          <w:color w:val="000000"/>
          <w:sz w:val="28"/>
          <w:szCs w:val="28"/>
        </w:rPr>
        <w:t>Blueprint</w:t>
      </w:r>
      <w:proofErr w:type="spellEnd"/>
      <w:r w:rsidRPr="000C590E">
        <w:rPr>
          <w:rFonts w:cs="Times New Roman"/>
          <w:color w:val="000000"/>
          <w:sz w:val="28"/>
          <w:szCs w:val="28"/>
        </w:rPr>
        <w:t xml:space="preserve"> à mettre en œuvre.</w:t>
      </w:r>
    </w:p>
    <w:p w:rsidR="006A1479" w:rsidRPr="000C590E" w:rsidRDefault="006A1479" w:rsidP="006A1479">
      <w:pPr>
        <w:spacing w:after="0" w:line="240" w:lineRule="auto"/>
        <w:jc w:val="both"/>
        <w:rPr>
          <w:rFonts w:cs="Times New Roman"/>
          <w:color w:val="000000"/>
          <w:sz w:val="28"/>
          <w:szCs w:val="28"/>
        </w:rPr>
      </w:pPr>
    </w:p>
    <w:p w:rsidR="006A1479"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t xml:space="preserve">Le projet consiste en l’installation d’une unité semi-industrielle de transformation des racines de manioc en pâte. Le projet prévoit mettre sur le marché la pâte de manioc de haute qualité. La pâte sera emballée dans les sacs plastiques de 80 kg et de 90 kg pour la vente en gros. La capacité maximum de production sera de 4 tonnes/jour soit une production annuelle de 1.460 tonnes de pâte. </w:t>
      </w:r>
    </w:p>
    <w:p w:rsidR="006A1479" w:rsidRPr="000C590E"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lastRenderedPageBreak/>
        <w:t>Cette unité va fonctionner 250 jours dans l’année. Le principal marché visé est le marché national, puisque actuellement 80% de la demande de pâte pour fabriquer l’</w:t>
      </w:r>
      <w:proofErr w:type="spellStart"/>
      <w:r w:rsidRPr="000C590E">
        <w:rPr>
          <w:rFonts w:cs="Times New Roman"/>
          <w:color w:val="000000"/>
          <w:sz w:val="28"/>
          <w:szCs w:val="28"/>
        </w:rPr>
        <w:t>atiéké</w:t>
      </w:r>
      <w:proofErr w:type="spellEnd"/>
      <w:r w:rsidRPr="000C590E">
        <w:rPr>
          <w:rFonts w:cs="Times New Roman"/>
          <w:color w:val="000000"/>
          <w:sz w:val="28"/>
          <w:szCs w:val="28"/>
        </w:rPr>
        <w:t xml:space="preserve"> provient de la Côte d’Ivoire.</w:t>
      </w:r>
    </w:p>
    <w:p w:rsidR="006A1479" w:rsidRDefault="006A1479" w:rsidP="006A1479">
      <w:pPr>
        <w:spacing w:after="0" w:line="240" w:lineRule="auto"/>
        <w:jc w:val="both"/>
        <w:rPr>
          <w:rFonts w:cs="Times New Roman"/>
          <w:color w:val="000000"/>
          <w:sz w:val="28"/>
          <w:szCs w:val="28"/>
        </w:rPr>
      </w:pPr>
    </w:p>
    <w:p w:rsidR="006A1479" w:rsidRPr="000C590E"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t>Pour répondre à cette demande et réduire les importations de la pâte en provenance de la Côte d’ivoire, l’unité de transformation ouvrira des points de vente de la pâte en gros à Ouagadougou et dans les autres villes où il y a un fort potentiel d’utilisation de la pâte pour fabriquer des produits dérivés.</w:t>
      </w:r>
    </w:p>
    <w:p w:rsidR="006A1479" w:rsidRDefault="006A1479" w:rsidP="006A1479">
      <w:pPr>
        <w:spacing w:after="0" w:line="240" w:lineRule="auto"/>
        <w:jc w:val="both"/>
        <w:rPr>
          <w:rFonts w:cs="Times New Roman"/>
          <w:color w:val="000000"/>
          <w:sz w:val="28"/>
          <w:szCs w:val="28"/>
        </w:rPr>
      </w:pPr>
    </w:p>
    <w:p w:rsidR="006A1479" w:rsidRPr="000C590E"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t>L’unité prendra la matière première auprès des unités modèles de production du manioc suscitées dans le cadre de la même initiative (</w:t>
      </w:r>
      <w:proofErr w:type="spellStart"/>
      <w:r w:rsidRPr="000C590E">
        <w:rPr>
          <w:rFonts w:cs="Times New Roman"/>
          <w:color w:val="000000"/>
          <w:sz w:val="28"/>
          <w:szCs w:val="28"/>
        </w:rPr>
        <w:t>AgriNova</w:t>
      </w:r>
      <w:proofErr w:type="spellEnd"/>
      <w:r w:rsidRPr="000C590E">
        <w:rPr>
          <w:rFonts w:cs="Times New Roman"/>
          <w:color w:val="000000"/>
          <w:sz w:val="28"/>
          <w:szCs w:val="28"/>
        </w:rPr>
        <w:t>). Cela n’exclut pas la possibilité pour elle de s’approvisionner auprès d’autres producteurs. Une plantation de 3ha de manioc sera installée au sein de l’unité à des fins d’expérimentation.</w:t>
      </w:r>
    </w:p>
    <w:p w:rsidR="006A1479" w:rsidRPr="000C590E" w:rsidRDefault="006A1479" w:rsidP="006A1479">
      <w:pPr>
        <w:spacing w:after="0" w:line="240" w:lineRule="auto"/>
        <w:jc w:val="both"/>
        <w:rPr>
          <w:rFonts w:cs="Times New Roman"/>
          <w:color w:val="000000"/>
          <w:sz w:val="28"/>
          <w:szCs w:val="28"/>
        </w:rPr>
      </w:pPr>
    </w:p>
    <w:p w:rsidR="006A1479"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t>Le caractère innovant de ce modèle est l’utilisation des épluchures de manioc</w:t>
      </w:r>
      <w:r w:rsidRPr="000C590E">
        <w:rPr>
          <w:rFonts w:cs="Times New Roman"/>
          <w:b/>
          <w:color w:val="000000"/>
          <w:sz w:val="28"/>
          <w:szCs w:val="28"/>
        </w:rPr>
        <w:t xml:space="preserve"> </w:t>
      </w:r>
      <w:r w:rsidRPr="000C590E">
        <w:rPr>
          <w:rFonts w:cs="Times New Roman"/>
          <w:color w:val="000000"/>
          <w:sz w:val="28"/>
          <w:szCs w:val="28"/>
        </w:rPr>
        <w:t xml:space="preserve">pour  </w:t>
      </w:r>
      <w:r w:rsidRPr="000C590E">
        <w:rPr>
          <w:rFonts w:cs="Times New Roman"/>
          <w:b/>
          <w:color w:val="000000"/>
          <w:sz w:val="28"/>
          <w:szCs w:val="28"/>
        </w:rPr>
        <w:t>la</w:t>
      </w:r>
      <w:r w:rsidRPr="000C590E">
        <w:rPr>
          <w:rFonts w:cs="Times New Roman"/>
          <w:color w:val="000000"/>
          <w:sz w:val="28"/>
          <w:szCs w:val="28"/>
        </w:rPr>
        <w:t xml:space="preserve"> </w:t>
      </w:r>
      <w:r w:rsidRPr="000C590E">
        <w:rPr>
          <w:rFonts w:cs="Times New Roman"/>
          <w:b/>
          <w:color w:val="000000"/>
          <w:sz w:val="28"/>
          <w:szCs w:val="28"/>
        </w:rPr>
        <w:t xml:space="preserve">production de biogaz, puis de l’électricité qui servira à éclairer l’unité de transformation. </w:t>
      </w:r>
      <w:r w:rsidRPr="000C590E">
        <w:rPr>
          <w:rFonts w:cs="Times New Roman"/>
          <w:color w:val="000000"/>
          <w:sz w:val="28"/>
          <w:szCs w:val="28"/>
        </w:rPr>
        <w:t xml:space="preserve">Un </w:t>
      </w:r>
      <w:proofErr w:type="spellStart"/>
      <w:r w:rsidRPr="000C590E">
        <w:rPr>
          <w:rFonts w:cs="Times New Roman"/>
          <w:color w:val="000000"/>
          <w:sz w:val="28"/>
          <w:szCs w:val="28"/>
        </w:rPr>
        <w:t>biodigesteur</w:t>
      </w:r>
      <w:proofErr w:type="spellEnd"/>
      <w:r w:rsidRPr="000C590E">
        <w:rPr>
          <w:rFonts w:cs="Times New Roman"/>
          <w:color w:val="000000"/>
          <w:sz w:val="28"/>
          <w:szCs w:val="28"/>
        </w:rPr>
        <w:t xml:space="preserve"> sera installé à cet effet. Le compost obtenu à la fin de cette chaine sera utilisé dans la fertilisation de la plantation de manioc associée à l’unité de transformation.</w:t>
      </w:r>
    </w:p>
    <w:p w:rsidR="006A1479" w:rsidRPr="000C590E" w:rsidRDefault="006A1479" w:rsidP="006A1479">
      <w:pPr>
        <w:spacing w:after="0" w:line="240" w:lineRule="auto"/>
        <w:jc w:val="both"/>
        <w:rPr>
          <w:rFonts w:cs="Times New Roman"/>
          <w:color w:val="000000"/>
          <w:sz w:val="28"/>
          <w:szCs w:val="28"/>
        </w:rPr>
      </w:pPr>
    </w:p>
    <w:p w:rsidR="006A1479" w:rsidRPr="00EF34EA" w:rsidRDefault="006A1479" w:rsidP="006A1479">
      <w:pPr>
        <w:pStyle w:val="Paragraphedeliste"/>
        <w:keepNext/>
        <w:keepLines/>
        <w:numPr>
          <w:ilvl w:val="0"/>
          <w:numId w:val="9"/>
        </w:numPr>
        <w:spacing w:after="0" w:line="240" w:lineRule="auto"/>
        <w:jc w:val="both"/>
        <w:rPr>
          <w:rFonts w:eastAsiaTheme="majorEastAsia" w:cstheme="majorBidi"/>
          <w:b/>
          <w:bCs/>
          <w:sz w:val="28"/>
          <w:szCs w:val="28"/>
        </w:rPr>
      </w:pPr>
      <w:bookmarkStart w:id="4" w:name="_Toc518034296"/>
      <w:r w:rsidRPr="00EF34EA">
        <w:rPr>
          <w:rFonts w:eastAsiaTheme="majorEastAsia" w:cstheme="majorBidi"/>
          <w:b/>
          <w:bCs/>
          <w:sz w:val="28"/>
          <w:szCs w:val="28"/>
        </w:rPr>
        <w:t>PROCESSUS DE TRANSFORMATION DU MANIOC</w:t>
      </w:r>
      <w:bookmarkEnd w:id="4"/>
    </w:p>
    <w:p w:rsidR="006A1479" w:rsidRPr="000C590E" w:rsidRDefault="006A1479" w:rsidP="006A1479">
      <w:pPr>
        <w:autoSpaceDE w:val="0"/>
        <w:autoSpaceDN w:val="0"/>
        <w:adjustRightInd w:val="0"/>
        <w:spacing w:after="0" w:line="240" w:lineRule="auto"/>
        <w:jc w:val="both"/>
        <w:rPr>
          <w:rFonts w:cs="Times New Roman"/>
          <w:color w:val="000000"/>
          <w:sz w:val="28"/>
          <w:szCs w:val="28"/>
        </w:rPr>
      </w:pPr>
    </w:p>
    <w:p w:rsidR="006A1479" w:rsidRDefault="006A1479" w:rsidP="006A1479">
      <w:pPr>
        <w:autoSpaceDE w:val="0"/>
        <w:autoSpaceDN w:val="0"/>
        <w:adjustRightInd w:val="0"/>
        <w:spacing w:after="0" w:line="240" w:lineRule="auto"/>
        <w:jc w:val="both"/>
        <w:rPr>
          <w:rFonts w:cs="Times New Roman"/>
          <w:color w:val="000000"/>
          <w:sz w:val="28"/>
          <w:szCs w:val="28"/>
        </w:rPr>
      </w:pPr>
      <w:r w:rsidRPr="000C590E">
        <w:rPr>
          <w:rFonts w:cs="Times New Roman"/>
          <w:color w:val="000000"/>
          <w:sz w:val="28"/>
          <w:szCs w:val="28"/>
        </w:rPr>
        <w:t xml:space="preserve">Une fois récoltées, les racines de manioc sont très périssables. Si aucune précaution n’est prise pour la conservation, ils se détériorent après 48 heures. Cette détérioration après la récolte est due à deux processus distincts : les changements physiologiques et les changements microbiens. </w:t>
      </w:r>
    </w:p>
    <w:p w:rsidR="006A1479" w:rsidRDefault="006A1479" w:rsidP="006A1479">
      <w:pPr>
        <w:autoSpaceDE w:val="0"/>
        <w:autoSpaceDN w:val="0"/>
        <w:adjustRightInd w:val="0"/>
        <w:spacing w:after="0" w:line="240" w:lineRule="auto"/>
        <w:jc w:val="both"/>
        <w:rPr>
          <w:rFonts w:cs="Times New Roman"/>
          <w:color w:val="000000"/>
          <w:sz w:val="28"/>
          <w:szCs w:val="28"/>
        </w:rPr>
      </w:pPr>
    </w:p>
    <w:p w:rsidR="006A1479" w:rsidRPr="000C590E" w:rsidRDefault="006A1479" w:rsidP="006A1479">
      <w:pPr>
        <w:autoSpaceDE w:val="0"/>
        <w:autoSpaceDN w:val="0"/>
        <w:adjustRightInd w:val="0"/>
        <w:spacing w:after="0" w:line="240" w:lineRule="auto"/>
        <w:jc w:val="both"/>
        <w:rPr>
          <w:rFonts w:cs="Times New Roman"/>
          <w:color w:val="000000"/>
          <w:sz w:val="28"/>
          <w:szCs w:val="28"/>
        </w:rPr>
      </w:pPr>
      <w:r w:rsidRPr="000C590E">
        <w:rPr>
          <w:rFonts w:cs="Times New Roman"/>
          <w:color w:val="000000"/>
          <w:sz w:val="28"/>
          <w:szCs w:val="28"/>
        </w:rPr>
        <w:t>L’avarie physiologique s’enclenche souvent dans les 24 heures qui suivent la récolte, tandis que l’avarie microbienne commence généralement à se manifester après une semaine (</w:t>
      </w:r>
      <w:proofErr w:type="spellStart"/>
      <w:r w:rsidRPr="000C590E">
        <w:rPr>
          <w:rFonts w:cs="Times New Roman"/>
          <w:color w:val="000000"/>
          <w:sz w:val="28"/>
          <w:szCs w:val="28"/>
        </w:rPr>
        <w:t>Cock</w:t>
      </w:r>
      <w:proofErr w:type="spellEnd"/>
      <w:r w:rsidRPr="000C590E">
        <w:rPr>
          <w:rFonts w:cs="Times New Roman"/>
          <w:color w:val="000000"/>
          <w:sz w:val="28"/>
          <w:szCs w:val="28"/>
        </w:rPr>
        <w:t>, 1985). Il faut donc transformer les racines le plus rapidement possibles après la récolte afin de freiner le processus physiologique et la détérioration qui s’ensuit. Un des avantages de la transformation du manioc est que les produits transformés sont plus aisément stockables que le manioc brut ; ils nécessitent moins d’espace et peuvent être conservés plus longtemps.</w:t>
      </w:r>
    </w:p>
    <w:p w:rsidR="006A1479" w:rsidRDefault="006A1479" w:rsidP="006A1479">
      <w:pPr>
        <w:autoSpaceDE w:val="0"/>
        <w:autoSpaceDN w:val="0"/>
        <w:adjustRightInd w:val="0"/>
        <w:spacing w:after="0" w:line="240" w:lineRule="auto"/>
        <w:jc w:val="both"/>
        <w:rPr>
          <w:rFonts w:cs="Times New Roman"/>
          <w:color w:val="000000"/>
          <w:sz w:val="28"/>
          <w:szCs w:val="28"/>
        </w:rPr>
      </w:pPr>
    </w:p>
    <w:p w:rsidR="006A1479" w:rsidRDefault="006A1479" w:rsidP="006A1479">
      <w:pPr>
        <w:autoSpaceDE w:val="0"/>
        <w:autoSpaceDN w:val="0"/>
        <w:adjustRightInd w:val="0"/>
        <w:spacing w:after="0" w:line="240" w:lineRule="auto"/>
        <w:jc w:val="both"/>
        <w:rPr>
          <w:rFonts w:cs="Times New Roman"/>
          <w:color w:val="000000"/>
          <w:sz w:val="28"/>
          <w:szCs w:val="28"/>
        </w:rPr>
      </w:pPr>
      <w:r w:rsidRPr="000C590E">
        <w:rPr>
          <w:rFonts w:cs="Times New Roman"/>
          <w:color w:val="000000"/>
          <w:sz w:val="28"/>
          <w:szCs w:val="28"/>
        </w:rPr>
        <w:t>La transformation sert donc tout d’abord à détoxiquer le dérivé du manioc, ensuite, à le rendre plus propre à la consommation et enfin, à faciliter le stockage.</w:t>
      </w:r>
      <w:bookmarkStart w:id="5" w:name="_Toc518034297"/>
    </w:p>
    <w:p w:rsidR="006A1479" w:rsidRPr="0065054F" w:rsidRDefault="006A1479" w:rsidP="0065054F">
      <w:pPr>
        <w:pStyle w:val="Paragraphedeliste"/>
        <w:keepNext/>
        <w:keepLines/>
        <w:numPr>
          <w:ilvl w:val="0"/>
          <w:numId w:val="9"/>
        </w:numPr>
        <w:spacing w:after="0" w:line="240" w:lineRule="auto"/>
        <w:jc w:val="both"/>
        <w:rPr>
          <w:rFonts w:eastAsiaTheme="majorEastAsia" w:cstheme="majorBidi"/>
          <w:b/>
          <w:bCs/>
          <w:sz w:val="28"/>
          <w:szCs w:val="28"/>
        </w:rPr>
      </w:pPr>
      <w:r w:rsidRPr="001769C1">
        <w:rPr>
          <w:rFonts w:eastAsiaTheme="majorEastAsia" w:cstheme="majorBidi"/>
          <w:b/>
          <w:bCs/>
          <w:sz w:val="28"/>
          <w:szCs w:val="28"/>
        </w:rPr>
        <w:lastRenderedPageBreak/>
        <w:t>LE PROCESSUS SEMI-INDUSTRIEL</w:t>
      </w:r>
      <w:bookmarkEnd w:id="5"/>
    </w:p>
    <w:p w:rsidR="006A1479" w:rsidRPr="000C590E" w:rsidRDefault="006A1479" w:rsidP="006A1479">
      <w:pPr>
        <w:autoSpaceDE w:val="0"/>
        <w:autoSpaceDN w:val="0"/>
        <w:adjustRightInd w:val="0"/>
        <w:spacing w:after="0" w:line="240" w:lineRule="auto"/>
        <w:jc w:val="both"/>
        <w:rPr>
          <w:rFonts w:cs="Times New Roman"/>
          <w:color w:val="000000"/>
          <w:sz w:val="28"/>
          <w:szCs w:val="28"/>
        </w:rPr>
      </w:pPr>
      <w:r w:rsidRPr="000C590E">
        <w:rPr>
          <w:rFonts w:cs="Times New Roman"/>
          <w:color w:val="000000"/>
          <w:sz w:val="28"/>
          <w:szCs w:val="28"/>
        </w:rPr>
        <w:t>Le processus de transformation du manioc en pâte est une variante du « Procédé de la voie humide ». Ce processus permet de produire la pâte de manioc à partir de laquelle on peut réaliser tous les produits dérivés du manioc en quelques minutes ou quelques heures seulement, alors que traditionnellement il faut des journées, voire une semaine pour les préparer.</w:t>
      </w:r>
    </w:p>
    <w:p w:rsidR="006A1479" w:rsidRDefault="006A1479" w:rsidP="006A1479">
      <w:pPr>
        <w:rPr>
          <w:rFonts w:eastAsiaTheme="majorEastAsia" w:cstheme="majorBidi"/>
          <w:b/>
          <w:bCs/>
          <w:sz w:val="28"/>
          <w:szCs w:val="28"/>
          <w:u w:val="single"/>
        </w:rPr>
      </w:pPr>
      <w:bookmarkStart w:id="6" w:name="_Toc518034298"/>
    </w:p>
    <w:p w:rsidR="006A1479" w:rsidRPr="0065054F" w:rsidRDefault="006A1479" w:rsidP="006A1479">
      <w:pPr>
        <w:pStyle w:val="Paragraphedeliste"/>
        <w:keepNext/>
        <w:keepLines/>
        <w:numPr>
          <w:ilvl w:val="0"/>
          <w:numId w:val="9"/>
        </w:numPr>
        <w:spacing w:after="0" w:line="240" w:lineRule="auto"/>
        <w:jc w:val="both"/>
        <w:rPr>
          <w:rFonts w:eastAsiaTheme="majorEastAsia" w:cstheme="majorBidi"/>
          <w:b/>
          <w:bCs/>
          <w:sz w:val="28"/>
          <w:szCs w:val="28"/>
        </w:rPr>
      </w:pPr>
      <w:r w:rsidRPr="001769C1">
        <w:rPr>
          <w:rFonts w:eastAsiaTheme="majorEastAsia" w:cstheme="majorBidi"/>
          <w:b/>
          <w:bCs/>
          <w:sz w:val="28"/>
          <w:szCs w:val="28"/>
        </w:rPr>
        <w:t>ETAPES DU PROCESSUS DE PRODUCTION DE LA PATE</w:t>
      </w:r>
      <w:bookmarkEnd w:id="6"/>
    </w:p>
    <w:p w:rsidR="006A1479"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t>En dehors de la réception et du traitement des racines de manioc, le processus de production de la pâte de manioc comporte quatre étapes qui vont de l’épluchage  des racines de manioc jusqu’ au conditionnement de la pâte dans des sacs.</w:t>
      </w:r>
    </w:p>
    <w:p w:rsidR="006A1479" w:rsidRPr="000C590E" w:rsidRDefault="006A1479" w:rsidP="006A1479">
      <w:pPr>
        <w:spacing w:after="0" w:line="240" w:lineRule="auto"/>
        <w:jc w:val="both"/>
        <w:rPr>
          <w:rFonts w:cs="Times New Roman"/>
          <w:color w:val="000000"/>
          <w:sz w:val="28"/>
          <w:szCs w:val="28"/>
        </w:rPr>
      </w:pPr>
    </w:p>
    <w:p w:rsidR="006A1479" w:rsidRPr="000C590E" w:rsidRDefault="006A1479" w:rsidP="006A1479">
      <w:pPr>
        <w:numPr>
          <w:ilvl w:val="0"/>
          <w:numId w:val="8"/>
        </w:numPr>
        <w:autoSpaceDE w:val="0"/>
        <w:autoSpaceDN w:val="0"/>
        <w:adjustRightInd w:val="0"/>
        <w:spacing w:after="0" w:line="240" w:lineRule="auto"/>
        <w:contextualSpacing/>
        <w:jc w:val="both"/>
        <w:rPr>
          <w:rFonts w:cs="Times New Roman"/>
          <w:b/>
          <w:color w:val="000000"/>
          <w:sz w:val="28"/>
          <w:szCs w:val="28"/>
        </w:rPr>
      </w:pPr>
      <w:r w:rsidRPr="000C590E">
        <w:rPr>
          <w:rFonts w:cs="Times New Roman"/>
          <w:b/>
          <w:color w:val="000000"/>
          <w:sz w:val="28"/>
          <w:szCs w:val="28"/>
        </w:rPr>
        <w:t>Réception et traitement des racines de manioc</w:t>
      </w:r>
    </w:p>
    <w:p w:rsidR="006A1479" w:rsidRPr="000C590E" w:rsidRDefault="006A1479" w:rsidP="006A1479">
      <w:pPr>
        <w:widowControl w:val="0"/>
        <w:spacing w:after="0" w:line="240" w:lineRule="auto"/>
        <w:jc w:val="both"/>
        <w:rPr>
          <w:rFonts w:cs="Times New Roman"/>
          <w:color w:val="000000"/>
          <w:sz w:val="28"/>
          <w:szCs w:val="28"/>
        </w:rPr>
      </w:pPr>
      <w:r w:rsidRPr="000C590E">
        <w:rPr>
          <w:rFonts w:cs="Times New Roman"/>
          <w:color w:val="000000"/>
          <w:sz w:val="28"/>
          <w:szCs w:val="28"/>
        </w:rPr>
        <w:t>La plupart des usines de transformation de manioc achètent des racines aux producteurs voisins soit directement, soit par l'intermédiaire des collecteurs.</w:t>
      </w:r>
    </w:p>
    <w:p w:rsidR="006A1479" w:rsidRDefault="006A1479" w:rsidP="006A1479">
      <w:pPr>
        <w:widowControl w:val="0"/>
        <w:spacing w:after="0" w:line="240" w:lineRule="auto"/>
        <w:jc w:val="both"/>
        <w:rPr>
          <w:rFonts w:cs="Times New Roman"/>
          <w:color w:val="000000"/>
          <w:sz w:val="28"/>
          <w:szCs w:val="28"/>
        </w:rPr>
      </w:pPr>
    </w:p>
    <w:p w:rsidR="006A1479" w:rsidRPr="000C590E" w:rsidRDefault="006A1479" w:rsidP="006A1479">
      <w:pPr>
        <w:widowControl w:val="0"/>
        <w:spacing w:after="0" w:line="240" w:lineRule="auto"/>
        <w:jc w:val="both"/>
        <w:rPr>
          <w:rFonts w:cs="Times New Roman"/>
          <w:color w:val="000000"/>
          <w:sz w:val="28"/>
          <w:szCs w:val="28"/>
        </w:rPr>
      </w:pPr>
      <w:r w:rsidRPr="000C590E">
        <w:rPr>
          <w:rFonts w:cs="Times New Roman"/>
          <w:color w:val="000000"/>
          <w:sz w:val="28"/>
          <w:szCs w:val="28"/>
        </w:rPr>
        <w:t>Concernant le traitement, compte tenu de la durée hors sol très courte (2 à 3 jours), l'approvisionnement doit se faire 3 fois par semaine ; une livraison devant couvrir 2 jours de production. En effet, les réactions diastasiques qui peuvent se produire immédiatement après le déterrement et au cours des différentes opérations de transformation, ont en général une influence regrettable sur la qualité du produit fini. Cela impose donc un traitement rapide des racines.</w:t>
      </w:r>
    </w:p>
    <w:p w:rsidR="006A1479" w:rsidRDefault="006A1479" w:rsidP="006A1479">
      <w:pPr>
        <w:widowControl w:val="0"/>
        <w:spacing w:after="0" w:line="240" w:lineRule="auto"/>
        <w:jc w:val="both"/>
        <w:rPr>
          <w:rFonts w:cs="Times New Roman"/>
          <w:color w:val="000000"/>
          <w:sz w:val="28"/>
          <w:szCs w:val="28"/>
        </w:rPr>
      </w:pPr>
    </w:p>
    <w:p w:rsidR="006A1479" w:rsidRDefault="006A1479" w:rsidP="006A1479">
      <w:pPr>
        <w:widowControl w:val="0"/>
        <w:spacing w:after="0" w:line="240" w:lineRule="auto"/>
        <w:jc w:val="both"/>
        <w:rPr>
          <w:rFonts w:cs="Times New Roman"/>
          <w:color w:val="000000"/>
          <w:sz w:val="28"/>
          <w:szCs w:val="28"/>
        </w:rPr>
      </w:pPr>
      <w:r w:rsidRPr="000C590E">
        <w:rPr>
          <w:rFonts w:cs="Times New Roman"/>
          <w:color w:val="000000"/>
          <w:sz w:val="28"/>
          <w:szCs w:val="28"/>
        </w:rPr>
        <w:t>La stratégie que nous jugeons optimale est l'organisation de l'approvisionnement. Les racines doivent arriver sitôt après la récolte au champ. Le réglage des opérations doit se faire de façon à réduire au maximum les arrêts en cours de fabrication. C'est à ce niveau que la fabrication de la pâte de manioc, bien que simple dans son principe, reste un procédé à aborder avec beaucoup de soins. Une grande quantité de racines doit être approvisionnée et une main d'œuvre temporaire importante engagée pour assurer les premières opérations de transformation en temps réel notamment la pesée et le nettoyage manuel ou la pousse des racines dans des bacs de réception.</w:t>
      </w:r>
    </w:p>
    <w:p w:rsidR="006A1479" w:rsidRPr="000C590E" w:rsidRDefault="006A1479" w:rsidP="006A1479">
      <w:pPr>
        <w:widowControl w:val="0"/>
        <w:spacing w:after="0" w:line="240" w:lineRule="auto"/>
        <w:jc w:val="both"/>
        <w:rPr>
          <w:rFonts w:eastAsiaTheme="minorEastAsia" w:cs="Times New Roman"/>
          <w:color w:val="000000"/>
          <w:sz w:val="28"/>
          <w:szCs w:val="28"/>
          <w:lang w:eastAsia="fr-FR"/>
        </w:rPr>
      </w:pPr>
    </w:p>
    <w:p w:rsidR="006A1479" w:rsidRPr="000C590E" w:rsidRDefault="006A1479" w:rsidP="006A1479">
      <w:pPr>
        <w:numPr>
          <w:ilvl w:val="0"/>
          <w:numId w:val="8"/>
        </w:numPr>
        <w:autoSpaceDE w:val="0"/>
        <w:autoSpaceDN w:val="0"/>
        <w:adjustRightInd w:val="0"/>
        <w:spacing w:after="0" w:line="240" w:lineRule="auto"/>
        <w:contextualSpacing/>
        <w:jc w:val="both"/>
        <w:rPr>
          <w:rFonts w:cs="Times New Roman"/>
          <w:b/>
          <w:color w:val="000000"/>
          <w:sz w:val="28"/>
          <w:szCs w:val="28"/>
        </w:rPr>
      </w:pPr>
      <w:r w:rsidRPr="000C590E">
        <w:rPr>
          <w:rFonts w:cs="Times New Roman"/>
          <w:b/>
          <w:color w:val="000000"/>
          <w:sz w:val="28"/>
          <w:szCs w:val="28"/>
        </w:rPr>
        <w:t>Epluchage</w:t>
      </w:r>
    </w:p>
    <w:p w:rsidR="006A1479" w:rsidRPr="000C590E" w:rsidRDefault="006A1479" w:rsidP="006A1479">
      <w:pPr>
        <w:autoSpaceDE w:val="0"/>
        <w:autoSpaceDN w:val="0"/>
        <w:adjustRightInd w:val="0"/>
        <w:spacing w:after="0" w:line="240" w:lineRule="auto"/>
        <w:jc w:val="both"/>
        <w:rPr>
          <w:rFonts w:cs="Times New Roman"/>
          <w:color w:val="000000"/>
          <w:sz w:val="28"/>
          <w:szCs w:val="28"/>
        </w:rPr>
      </w:pPr>
      <w:r w:rsidRPr="000C590E">
        <w:rPr>
          <w:rFonts w:cs="Times New Roman"/>
          <w:color w:val="000000"/>
          <w:sz w:val="28"/>
          <w:szCs w:val="28"/>
        </w:rPr>
        <w:t>L’épluchage est manuel. L’usine peut envisager, pour éviter beaucoup de main-d’œuvre, d’exiger les livraisons de racines épluchées quitte à majorer le prix du kilo livré.</w:t>
      </w:r>
    </w:p>
    <w:p w:rsidR="006A1479" w:rsidRPr="000C590E" w:rsidRDefault="006A1479" w:rsidP="006A1479">
      <w:pPr>
        <w:autoSpaceDE w:val="0"/>
        <w:autoSpaceDN w:val="0"/>
        <w:adjustRightInd w:val="0"/>
        <w:spacing w:after="0" w:line="240" w:lineRule="auto"/>
        <w:jc w:val="both"/>
        <w:rPr>
          <w:rFonts w:cs="Times New Roman"/>
          <w:color w:val="000000"/>
          <w:sz w:val="28"/>
          <w:szCs w:val="28"/>
        </w:rPr>
      </w:pPr>
      <w:r w:rsidRPr="000C590E">
        <w:rPr>
          <w:noProof/>
          <w:sz w:val="28"/>
          <w:szCs w:val="28"/>
          <w:lang w:eastAsia="fr-FR"/>
        </w:rPr>
        <w:lastRenderedPageBreak/>
        <w:drawing>
          <wp:inline distT="0" distB="0" distL="0" distR="0" wp14:anchorId="378B53FA" wp14:editId="77215CFB">
            <wp:extent cx="2426400" cy="1692000"/>
            <wp:effectExtent l="0" t="0" r="0" b="3810"/>
            <wp:docPr id="31" name="Image 31" descr="RÃ©sultat de recherche d'images pour &quot;cassava processing pl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cassava processing plant&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6400" cy="1692000"/>
                    </a:xfrm>
                    <a:prstGeom prst="rect">
                      <a:avLst/>
                    </a:prstGeom>
                    <a:noFill/>
                    <a:ln>
                      <a:noFill/>
                    </a:ln>
                  </pic:spPr>
                </pic:pic>
              </a:graphicData>
            </a:graphic>
          </wp:inline>
        </w:drawing>
      </w:r>
      <w:r w:rsidRPr="000C590E">
        <w:rPr>
          <w:rFonts w:cs="Times New Roman"/>
          <w:noProof/>
          <w:color w:val="000000"/>
          <w:sz w:val="28"/>
          <w:szCs w:val="28"/>
          <w:lang w:eastAsia="fr-FR"/>
        </w:rPr>
        <w:drawing>
          <wp:inline distT="0" distB="0" distL="0" distR="0" wp14:anchorId="55F90E1B" wp14:editId="4E9F04A3">
            <wp:extent cx="2670175" cy="1713230"/>
            <wp:effectExtent l="0" t="0" r="0" b="1270"/>
            <wp:docPr id="608"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0175" cy="1713230"/>
                    </a:xfrm>
                    <a:prstGeom prst="rect">
                      <a:avLst/>
                    </a:prstGeom>
                    <a:noFill/>
                  </pic:spPr>
                </pic:pic>
              </a:graphicData>
            </a:graphic>
          </wp:inline>
        </w:drawing>
      </w:r>
    </w:p>
    <w:p w:rsidR="006A1479" w:rsidRDefault="006A1479" w:rsidP="006A1479">
      <w:pPr>
        <w:autoSpaceDE w:val="0"/>
        <w:autoSpaceDN w:val="0"/>
        <w:adjustRightInd w:val="0"/>
        <w:spacing w:after="0" w:line="240" w:lineRule="auto"/>
        <w:jc w:val="both"/>
        <w:rPr>
          <w:rFonts w:cs="Times New Roman"/>
          <w:i/>
          <w:color w:val="000000"/>
          <w:sz w:val="28"/>
          <w:szCs w:val="28"/>
        </w:rPr>
      </w:pPr>
      <w:r w:rsidRPr="000C590E">
        <w:rPr>
          <w:rFonts w:cs="Times New Roman"/>
          <w:i/>
          <w:color w:val="000000"/>
          <w:sz w:val="28"/>
          <w:szCs w:val="28"/>
        </w:rPr>
        <w:t>Figure1 : Epluchage</w:t>
      </w:r>
    </w:p>
    <w:p w:rsidR="006A1479" w:rsidRPr="000C590E" w:rsidRDefault="006A1479" w:rsidP="006A1479">
      <w:pPr>
        <w:autoSpaceDE w:val="0"/>
        <w:autoSpaceDN w:val="0"/>
        <w:adjustRightInd w:val="0"/>
        <w:spacing w:after="0" w:line="240" w:lineRule="auto"/>
        <w:jc w:val="both"/>
        <w:rPr>
          <w:rFonts w:cs="Times New Roman"/>
          <w:i/>
          <w:color w:val="000000"/>
          <w:sz w:val="28"/>
          <w:szCs w:val="28"/>
        </w:rPr>
      </w:pPr>
    </w:p>
    <w:p w:rsidR="006A1479" w:rsidRPr="000C590E" w:rsidRDefault="006A1479" w:rsidP="006A1479">
      <w:pPr>
        <w:numPr>
          <w:ilvl w:val="0"/>
          <w:numId w:val="8"/>
        </w:numPr>
        <w:autoSpaceDE w:val="0"/>
        <w:autoSpaceDN w:val="0"/>
        <w:adjustRightInd w:val="0"/>
        <w:spacing w:after="0" w:line="240" w:lineRule="auto"/>
        <w:contextualSpacing/>
        <w:jc w:val="both"/>
        <w:rPr>
          <w:rFonts w:cs="Times New Roman"/>
          <w:b/>
          <w:color w:val="000000"/>
          <w:sz w:val="28"/>
          <w:szCs w:val="28"/>
        </w:rPr>
      </w:pPr>
      <w:r w:rsidRPr="000C590E">
        <w:rPr>
          <w:rFonts w:cs="Times New Roman"/>
          <w:b/>
          <w:color w:val="000000"/>
          <w:sz w:val="28"/>
          <w:szCs w:val="28"/>
        </w:rPr>
        <w:t>Broyage</w:t>
      </w:r>
    </w:p>
    <w:p w:rsidR="006A1479" w:rsidRPr="000C590E" w:rsidRDefault="006A1479" w:rsidP="006A1479">
      <w:pPr>
        <w:autoSpaceDE w:val="0"/>
        <w:autoSpaceDN w:val="0"/>
        <w:adjustRightInd w:val="0"/>
        <w:spacing w:after="0" w:line="240" w:lineRule="auto"/>
        <w:jc w:val="both"/>
        <w:rPr>
          <w:rFonts w:cs="Times New Roman"/>
          <w:color w:val="000000"/>
          <w:sz w:val="28"/>
          <w:szCs w:val="28"/>
        </w:rPr>
      </w:pPr>
      <w:r w:rsidRPr="000C590E">
        <w:rPr>
          <w:rFonts w:cs="Times New Roman"/>
          <w:color w:val="000000"/>
          <w:sz w:val="28"/>
          <w:szCs w:val="28"/>
        </w:rPr>
        <w:t xml:space="preserve">Les racines sont broyées dans une machine appelée  broyeur. Le résultat du travail de cette machine est entre la râpure, le </w:t>
      </w:r>
      <w:proofErr w:type="spellStart"/>
      <w:r w:rsidRPr="000C590E">
        <w:rPr>
          <w:rFonts w:cs="Times New Roman"/>
          <w:color w:val="000000"/>
          <w:sz w:val="28"/>
          <w:szCs w:val="28"/>
        </w:rPr>
        <w:t>mincissage</w:t>
      </w:r>
      <w:proofErr w:type="spellEnd"/>
      <w:r w:rsidRPr="000C590E">
        <w:rPr>
          <w:rFonts w:cs="Times New Roman"/>
          <w:color w:val="000000"/>
          <w:sz w:val="28"/>
          <w:szCs w:val="28"/>
        </w:rPr>
        <w:t xml:space="preserve"> et la farine humide des racines. Cette opération, indispensable permet de recouvrir la durée de la fermentation et d’éliminer rapidement et complètement le glucoside </w:t>
      </w:r>
      <w:proofErr w:type="spellStart"/>
      <w:r w:rsidRPr="000C590E">
        <w:rPr>
          <w:rFonts w:cs="Times New Roman"/>
          <w:color w:val="000000"/>
          <w:sz w:val="28"/>
          <w:szCs w:val="28"/>
        </w:rPr>
        <w:t>cyanogénétique</w:t>
      </w:r>
      <w:proofErr w:type="spellEnd"/>
      <w:r w:rsidRPr="000C590E">
        <w:rPr>
          <w:rFonts w:cs="Times New Roman"/>
          <w:color w:val="000000"/>
          <w:sz w:val="28"/>
          <w:szCs w:val="28"/>
        </w:rPr>
        <w:t>.</w:t>
      </w:r>
    </w:p>
    <w:p w:rsidR="006A1479" w:rsidRPr="000C590E" w:rsidRDefault="006A1479" w:rsidP="006A1479">
      <w:pPr>
        <w:autoSpaceDE w:val="0"/>
        <w:autoSpaceDN w:val="0"/>
        <w:adjustRightInd w:val="0"/>
        <w:spacing w:after="0" w:line="240" w:lineRule="auto"/>
        <w:jc w:val="both"/>
        <w:rPr>
          <w:rFonts w:cs="Times New Roman"/>
          <w:color w:val="000000"/>
          <w:sz w:val="28"/>
          <w:szCs w:val="28"/>
        </w:rPr>
      </w:pPr>
      <w:r w:rsidRPr="000C590E">
        <w:rPr>
          <w:noProof/>
          <w:sz w:val="28"/>
          <w:szCs w:val="28"/>
          <w:lang w:eastAsia="fr-FR"/>
        </w:rPr>
        <w:drawing>
          <wp:inline distT="0" distB="0" distL="0" distR="0" wp14:anchorId="4581D175" wp14:editId="204D5317">
            <wp:extent cx="2563215" cy="1463040"/>
            <wp:effectExtent l="19050" t="0" r="8535" b="0"/>
            <wp:docPr id="609" name="Image 609" descr="cassava starch production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sava starch production mach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9710" cy="1466747"/>
                    </a:xfrm>
                    <a:prstGeom prst="rect">
                      <a:avLst/>
                    </a:prstGeom>
                    <a:noFill/>
                    <a:ln>
                      <a:noFill/>
                    </a:ln>
                  </pic:spPr>
                </pic:pic>
              </a:graphicData>
            </a:graphic>
          </wp:inline>
        </w:drawing>
      </w:r>
      <w:r w:rsidRPr="000C590E">
        <w:rPr>
          <w:rFonts w:cs="Times New Roman"/>
          <w:color w:val="000000"/>
          <w:sz w:val="28"/>
          <w:szCs w:val="28"/>
        </w:rPr>
        <w:t xml:space="preserve">      </w:t>
      </w:r>
      <w:r w:rsidRPr="000C590E">
        <w:rPr>
          <w:rFonts w:cs="Times New Roman"/>
          <w:noProof/>
          <w:color w:val="000000"/>
          <w:sz w:val="28"/>
          <w:szCs w:val="28"/>
          <w:lang w:eastAsia="fr-FR"/>
        </w:rPr>
        <w:drawing>
          <wp:inline distT="0" distB="0" distL="0" distR="0" wp14:anchorId="51796E2C" wp14:editId="3A847F80">
            <wp:extent cx="2351075" cy="1397203"/>
            <wp:effectExtent l="19050" t="0" r="0" b="0"/>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4671" cy="1399340"/>
                    </a:xfrm>
                    <a:prstGeom prst="rect">
                      <a:avLst/>
                    </a:prstGeom>
                    <a:noFill/>
                  </pic:spPr>
                </pic:pic>
              </a:graphicData>
            </a:graphic>
          </wp:inline>
        </w:drawing>
      </w:r>
    </w:p>
    <w:p w:rsidR="006A1479" w:rsidRPr="000C590E" w:rsidRDefault="006A1479" w:rsidP="006A1479">
      <w:pPr>
        <w:autoSpaceDE w:val="0"/>
        <w:autoSpaceDN w:val="0"/>
        <w:adjustRightInd w:val="0"/>
        <w:spacing w:after="0" w:line="240" w:lineRule="auto"/>
        <w:jc w:val="both"/>
        <w:rPr>
          <w:rFonts w:cs="Times New Roman"/>
          <w:i/>
          <w:color w:val="000000"/>
          <w:sz w:val="28"/>
          <w:szCs w:val="28"/>
        </w:rPr>
      </w:pPr>
      <w:r w:rsidRPr="000C590E">
        <w:rPr>
          <w:rFonts w:cs="Times New Roman"/>
          <w:i/>
          <w:color w:val="000000"/>
          <w:sz w:val="28"/>
          <w:szCs w:val="28"/>
        </w:rPr>
        <w:t>Figure2 : râpage</w:t>
      </w:r>
    </w:p>
    <w:p w:rsidR="006A1479" w:rsidRPr="000C590E" w:rsidRDefault="006A1479" w:rsidP="006A1479">
      <w:pPr>
        <w:autoSpaceDE w:val="0"/>
        <w:autoSpaceDN w:val="0"/>
        <w:adjustRightInd w:val="0"/>
        <w:spacing w:after="0" w:line="240" w:lineRule="auto"/>
        <w:jc w:val="both"/>
        <w:rPr>
          <w:rFonts w:cs="Times New Roman"/>
          <w:color w:val="000000"/>
          <w:sz w:val="28"/>
          <w:szCs w:val="28"/>
        </w:rPr>
      </w:pPr>
    </w:p>
    <w:p w:rsidR="006A1479" w:rsidRPr="000C590E" w:rsidRDefault="006A1479" w:rsidP="006A1479">
      <w:pPr>
        <w:numPr>
          <w:ilvl w:val="0"/>
          <w:numId w:val="8"/>
        </w:numPr>
        <w:autoSpaceDE w:val="0"/>
        <w:autoSpaceDN w:val="0"/>
        <w:adjustRightInd w:val="0"/>
        <w:spacing w:after="0" w:line="240" w:lineRule="auto"/>
        <w:contextualSpacing/>
        <w:jc w:val="both"/>
        <w:rPr>
          <w:rFonts w:cs="Times New Roman"/>
          <w:color w:val="000000"/>
          <w:sz w:val="28"/>
          <w:szCs w:val="28"/>
        </w:rPr>
      </w:pPr>
      <w:r w:rsidRPr="000C590E">
        <w:rPr>
          <w:rFonts w:cs="Times New Roman"/>
          <w:b/>
          <w:color w:val="000000"/>
          <w:sz w:val="28"/>
          <w:szCs w:val="28"/>
        </w:rPr>
        <w:t>Rouissage</w:t>
      </w:r>
    </w:p>
    <w:p w:rsidR="006A1479" w:rsidRPr="000C590E" w:rsidRDefault="00BA6D62" w:rsidP="006A1479">
      <w:pPr>
        <w:autoSpaceDE w:val="0"/>
        <w:autoSpaceDN w:val="0"/>
        <w:adjustRightInd w:val="0"/>
        <w:spacing w:after="0" w:line="240" w:lineRule="auto"/>
        <w:jc w:val="both"/>
        <w:rPr>
          <w:rFonts w:cs="Times New Roman"/>
          <w:color w:val="000000"/>
          <w:sz w:val="28"/>
          <w:szCs w:val="28"/>
        </w:rPr>
      </w:pPr>
      <w:r w:rsidRPr="000C590E">
        <w:rPr>
          <w:rFonts w:cs="Times New Roman"/>
          <w:noProof/>
          <w:color w:val="000000"/>
          <w:sz w:val="28"/>
          <w:szCs w:val="28"/>
          <w:lang w:eastAsia="fr-FR"/>
        </w:rPr>
        <w:drawing>
          <wp:anchor distT="0" distB="0" distL="114300" distR="114300" simplePos="0" relativeHeight="251661312" behindDoc="0" locked="0" layoutInCell="1" allowOverlap="1">
            <wp:simplePos x="0" y="0"/>
            <wp:positionH relativeFrom="margin">
              <wp:posOffset>1502410</wp:posOffset>
            </wp:positionH>
            <wp:positionV relativeFrom="margin">
              <wp:posOffset>6129655</wp:posOffset>
            </wp:positionV>
            <wp:extent cx="2712085" cy="2305050"/>
            <wp:effectExtent l="0" t="0" r="0" b="0"/>
            <wp:wrapSquare wrapText="bothSides"/>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208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479" w:rsidRPr="000C590E">
        <w:rPr>
          <w:rFonts w:cs="Times New Roman"/>
          <w:color w:val="000000"/>
          <w:sz w:val="28"/>
          <w:szCs w:val="28"/>
        </w:rPr>
        <w:t>Le manioc broyé est mis à rouir dans des sacs placés dans des bacs de fermentation pour éliminer l’acide cyanhydrique et faciliter les traitements ultérieurs.</w:t>
      </w:r>
    </w:p>
    <w:p w:rsidR="006A1479" w:rsidRPr="000C590E" w:rsidRDefault="006A1479" w:rsidP="006A1479">
      <w:pPr>
        <w:autoSpaceDE w:val="0"/>
        <w:autoSpaceDN w:val="0"/>
        <w:adjustRightInd w:val="0"/>
        <w:spacing w:after="0" w:line="240" w:lineRule="auto"/>
        <w:jc w:val="both"/>
        <w:rPr>
          <w:rFonts w:cs="Times New Roman"/>
          <w:color w:val="000000"/>
          <w:sz w:val="28"/>
          <w:szCs w:val="28"/>
        </w:rPr>
      </w:pPr>
    </w:p>
    <w:p w:rsidR="006A1479" w:rsidRPr="000C590E" w:rsidRDefault="006A1479" w:rsidP="006A1479">
      <w:pPr>
        <w:autoSpaceDE w:val="0"/>
        <w:autoSpaceDN w:val="0"/>
        <w:adjustRightInd w:val="0"/>
        <w:spacing w:after="0" w:line="240" w:lineRule="auto"/>
        <w:jc w:val="center"/>
        <w:rPr>
          <w:rFonts w:cs="Times New Roman"/>
          <w:color w:val="000000"/>
          <w:sz w:val="28"/>
          <w:szCs w:val="28"/>
        </w:rPr>
      </w:pPr>
    </w:p>
    <w:p w:rsidR="00BA6D62" w:rsidRDefault="00BA6D62" w:rsidP="006A1479">
      <w:pPr>
        <w:autoSpaceDE w:val="0"/>
        <w:autoSpaceDN w:val="0"/>
        <w:adjustRightInd w:val="0"/>
        <w:spacing w:after="0" w:line="240" w:lineRule="auto"/>
        <w:jc w:val="both"/>
        <w:rPr>
          <w:rFonts w:cs="Times New Roman"/>
          <w:i/>
          <w:color w:val="000000"/>
          <w:sz w:val="28"/>
          <w:szCs w:val="28"/>
        </w:rPr>
      </w:pPr>
    </w:p>
    <w:p w:rsidR="00BA6D62" w:rsidRDefault="00BA6D62" w:rsidP="006A1479">
      <w:pPr>
        <w:autoSpaceDE w:val="0"/>
        <w:autoSpaceDN w:val="0"/>
        <w:adjustRightInd w:val="0"/>
        <w:spacing w:after="0" w:line="240" w:lineRule="auto"/>
        <w:jc w:val="both"/>
        <w:rPr>
          <w:rFonts w:cs="Times New Roman"/>
          <w:i/>
          <w:color w:val="000000"/>
          <w:sz w:val="28"/>
          <w:szCs w:val="28"/>
        </w:rPr>
      </w:pPr>
    </w:p>
    <w:p w:rsidR="00BA6D62" w:rsidRDefault="00BA6D62" w:rsidP="006A1479">
      <w:pPr>
        <w:autoSpaceDE w:val="0"/>
        <w:autoSpaceDN w:val="0"/>
        <w:adjustRightInd w:val="0"/>
        <w:spacing w:after="0" w:line="240" w:lineRule="auto"/>
        <w:jc w:val="both"/>
        <w:rPr>
          <w:rFonts w:cs="Times New Roman"/>
          <w:i/>
          <w:color w:val="000000"/>
          <w:sz w:val="28"/>
          <w:szCs w:val="28"/>
        </w:rPr>
      </w:pPr>
    </w:p>
    <w:p w:rsidR="00BA6D62" w:rsidRDefault="00BA6D62" w:rsidP="006A1479">
      <w:pPr>
        <w:autoSpaceDE w:val="0"/>
        <w:autoSpaceDN w:val="0"/>
        <w:adjustRightInd w:val="0"/>
        <w:spacing w:after="0" w:line="240" w:lineRule="auto"/>
        <w:jc w:val="both"/>
        <w:rPr>
          <w:rFonts w:cs="Times New Roman"/>
          <w:i/>
          <w:color w:val="000000"/>
          <w:sz w:val="28"/>
          <w:szCs w:val="28"/>
        </w:rPr>
      </w:pPr>
    </w:p>
    <w:p w:rsidR="00BA6D62" w:rsidRDefault="00BA6D62" w:rsidP="006A1479">
      <w:pPr>
        <w:autoSpaceDE w:val="0"/>
        <w:autoSpaceDN w:val="0"/>
        <w:adjustRightInd w:val="0"/>
        <w:spacing w:after="0" w:line="240" w:lineRule="auto"/>
        <w:jc w:val="both"/>
        <w:rPr>
          <w:rFonts w:cs="Times New Roman"/>
          <w:i/>
          <w:color w:val="000000"/>
          <w:sz w:val="28"/>
          <w:szCs w:val="28"/>
        </w:rPr>
      </w:pPr>
    </w:p>
    <w:p w:rsidR="00BA6D62" w:rsidRDefault="00BA6D62" w:rsidP="006A1479">
      <w:pPr>
        <w:autoSpaceDE w:val="0"/>
        <w:autoSpaceDN w:val="0"/>
        <w:adjustRightInd w:val="0"/>
        <w:spacing w:after="0" w:line="240" w:lineRule="auto"/>
        <w:jc w:val="both"/>
        <w:rPr>
          <w:rFonts w:cs="Times New Roman"/>
          <w:i/>
          <w:color w:val="000000"/>
          <w:sz w:val="28"/>
          <w:szCs w:val="28"/>
        </w:rPr>
      </w:pPr>
    </w:p>
    <w:p w:rsidR="00BA6D62" w:rsidRDefault="00BA6D62" w:rsidP="006A1479">
      <w:pPr>
        <w:autoSpaceDE w:val="0"/>
        <w:autoSpaceDN w:val="0"/>
        <w:adjustRightInd w:val="0"/>
        <w:spacing w:after="0" w:line="240" w:lineRule="auto"/>
        <w:jc w:val="both"/>
        <w:rPr>
          <w:rFonts w:cs="Times New Roman"/>
          <w:i/>
          <w:color w:val="000000"/>
          <w:sz w:val="28"/>
          <w:szCs w:val="28"/>
        </w:rPr>
      </w:pPr>
    </w:p>
    <w:p w:rsidR="00BA6D62" w:rsidRDefault="00BA6D62" w:rsidP="006A1479">
      <w:pPr>
        <w:autoSpaceDE w:val="0"/>
        <w:autoSpaceDN w:val="0"/>
        <w:adjustRightInd w:val="0"/>
        <w:spacing w:after="0" w:line="240" w:lineRule="auto"/>
        <w:jc w:val="both"/>
        <w:rPr>
          <w:rFonts w:cs="Times New Roman"/>
          <w:i/>
          <w:color w:val="000000"/>
          <w:sz w:val="28"/>
          <w:szCs w:val="28"/>
        </w:rPr>
      </w:pPr>
    </w:p>
    <w:p w:rsidR="00BA6D62" w:rsidRDefault="00BA6D62" w:rsidP="006A1479">
      <w:pPr>
        <w:autoSpaceDE w:val="0"/>
        <w:autoSpaceDN w:val="0"/>
        <w:adjustRightInd w:val="0"/>
        <w:spacing w:after="0" w:line="240" w:lineRule="auto"/>
        <w:jc w:val="both"/>
        <w:rPr>
          <w:rFonts w:cs="Times New Roman"/>
          <w:i/>
          <w:color w:val="000000"/>
          <w:sz w:val="28"/>
          <w:szCs w:val="28"/>
        </w:rPr>
      </w:pPr>
    </w:p>
    <w:p w:rsidR="006A1479" w:rsidRPr="000C590E" w:rsidRDefault="006A1479" w:rsidP="00BA6D62">
      <w:pPr>
        <w:autoSpaceDE w:val="0"/>
        <w:autoSpaceDN w:val="0"/>
        <w:adjustRightInd w:val="0"/>
        <w:spacing w:after="0" w:line="240" w:lineRule="auto"/>
        <w:jc w:val="center"/>
        <w:rPr>
          <w:rFonts w:cs="Times New Roman"/>
          <w:i/>
          <w:color w:val="000000"/>
          <w:sz w:val="28"/>
          <w:szCs w:val="28"/>
        </w:rPr>
      </w:pPr>
      <w:r w:rsidRPr="000C590E">
        <w:rPr>
          <w:rFonts w:cs="Times New Roman"/>
          <w:i/>
          <w:color w:val="000000"/>
          <w:sz w:val="28"/>
          <w:szCs w:val="28"/>
        </w:rPr>
        <w:t>Figure3 : rouissage</w:t>
      </w:r>
    </w:p>
    <w:p w:rsidR="006A1479" w:rsidRPr="000C590E" w:rsidRDefault="006A1479" w:rsidP="006A1479">
      <w:pPr>
        <w:numPr>
          <w:ilvl w:val="0"/>
          <w:numId w:val="8"/>
        </w:numPr>
        <w:autoSpaceDE w:val="0"/>
        <w:autoSpaceDN w:val="0"/>
        <w:adjustRightInd w:val="0"/>
        <w:spacing w:after="0" w:line="240" w:lineRule="auto"/>
        <w:contextualSpacing/>
        <w:jc w:val="both"/>
        <w:rPr>
          <w:rFonts w:cs="Times New Roman"/>
          <w:b/>
          <w:color w:val="000000"/>
          <w:sz w:val="28"/>
          <w:szCs w:val="28"/>
        </w:rPr>
      </w:pPr>
      <w:r w:rsidRPr="000C590E">
        <w:rPr>
          <w:rFonts w:cs="Times New Roman"/>
          <w:b/>
          <w:color w:val="000000"/>
          <w:sz w:val="28"/>
          <w:szCs w:val="28"/>
        </w:rPr>
        <w:lastRenderedPageBreak/>
        <w:t>Pressage</w:t>
      </w:r>
    </w:p>
    <w:p w:rsidR="006A1479" w:rsidRPr="000C590E" w:rsidRDefault="006A1479" w:rsidP="006A1479">
      <w:pPr>
        <w:autoSpaceDE w:val="0"/>
        <w:autoSpaceDN w:val="0"/>
        <w:adjustRightInd w:val="0"/>
        <w:spacing w:after="0" w:line="240" w:lineRule="auto"/>
        <w:jc w:val="both"/>
        <w:rPr>
          <w:rFonts w:cs="Times New Roman"/>
          <w:color w:val="000000"/>
          <w:sz w:val="28"/>
          <w:szCs w:val="28"/>
        </w:rPr>
      </w:pPr>
      <w:r w:rsidRPr="000C590E">
        <w:rPr>
          <w:rFonts w:cs="Times New Roman"/>
          <w:color w:val="000000"/>
          <w:sz w:val="28"/>
          <w:szCs w:val="28"/>
        </w:rPr>
        <w:t>Les sacs de pâte humide sont pressés à l’aide d’une presse hydraulique pour réduire l’eau de la pulpe et hâter le séchage.</w:t>
      </w:r>
    </w:p>
    <w:p w:rsidR="006A1479" w:rsidRPr="000C590E" w:rsidRDefault="006A1479" w:rsidP="006A1479">
      <w:pPr>
        <w:autoSpaceDE w:val="0"/>
        <w:autoSpaceDN w:val="0"/>
        <w:adjustRightInd w:val="0"/>
        <w:spacing w:after="0" w:line="240" w:lineRule="auto"/>
        <w:jc w:val="center"/>
        <w:rPr>
          <w:rFonts w:cs="Times New Roman"/>
          <w:color w:val="000000"/>
          <w:sz w:val="28"/>
          <w:szCs w:val="28"/>
        </w:rPr>
      </w:pPr>
      <w:r w:rsidRPr="000C590E">
        <w:rPr>
          <w:rFonts w:cs="Times New Roman"/>
          <w:noProof/>
          <w:color w:val="000000"/>
          <w:sz w:val="28"/>
          <w:szCs w:val="28"/>
          <w:lang w:eastAsia="fr-FR"/>
        </w:rPr>
        <w:drawing>
          <wp:inline distT="0" distB="0" distL="0" distR="0" wp14:anchorId="74FC1ACB" wp14:editId="069CCF91">
            <wp:extent cx="3416198" cy="1741018"/>
            <wp:effectExtent l="0" t="0" r="0" b="0"/>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9155" cy="1742525"/>
                    </a:xfrm>
                    <a:prstGeom prst="rect">
                      <a:avLst/>
                    </a:prstGeom>
                    <a:noFill/>
                    <a:ln>
                      <a:noFill/>
                    </a:ln>
                  </pic:spPr>
                </pic:pic>
              </a:graphicData>
            </a:graphic>
          </wp:inline>
        </w:drawing>
      </w:r>
    </w:p>
    <w:p w:rsidR="006A1479" w:rsidRPr="000C590E" w:rsidRDefault="006A1479" w:rsidP="006A1479">
      <w:pPr>
        <w:autoSpaceDE w:val="0"/>
        <w:autoSpaceDN w:val="0"/>
        <w:adjustRightInd w:val="0"/>
        <w:spacing w:after="0" w:line="240" w:lineRule="auto"/>
        <w:jc w:val="both"/>
        <w:rPr>
          <w:rFonts w:cs="Times New Roman"/>
          <w:i/>
          <w:color w:val="000000"/>
          <w:sz w:val="28"/>
          <w:szCs w:val="28"/>
        </w:rPr>
      </w:pPr>
      <w:r w:rsidRPr="000C590E">
        <w:rPr>
          <w:rFonts w:cs="Times New Roman"/>
          <w:i/>
          <w:color w:val="000000"/>
          <w:sz w:val="28"/>
          <w:szCs w:val="28"/>
        </w:rPr>
        <w:t>Figure 4 : pressage</w:t>
      </w:r>
    </w:p>
    <w:p w:rsidR="006A1479" w:rsidRPr="000C590E" w:rsidRDefault="006A1479" w:rsidP="006A1479">
      <w:pPr>
        <w:numPr>
          <w:ilvl w:val="0"/>
          <w:numId w:val="8"/>
        </w:numPr>
        <w:autoSpaceDE w:val="0"/>
        <w:autoSpaceDN w:val="0"/>
        <w:adjustRightInd w:val="0"/>
        <w:spacing w:after="0" w:line="240" w:lineRule="auto"/>
        <w:contextualSpacing/>
        <w:jc w:val="both"/>
        <w:rPr>
          <w:rFonts w:cs="Times New Roman"/>
          <w:b/>
          <w:color w:val="000000"/>
          <w:sz w:val="28"/>
          <w:szCs w:val="28"/>
        </w:rPr>
      </w:pPr>
      <w:r w:rsidRPr="000C590E">
        <w:rPr>
          <w:rFonts w:cs="Times New Roman"/>
          <w:b/>
          <w:color w:val="000000"/>
          <w:sz w:val="28"/>
          <w:szCs w:val="28"/>
        </w:rPr>
        <w:t>Conditionnement</w:t>
      </w:r>
    </w:p>
    <w:p w:rsidR="006A1479" w:rsidRPr="000C590E"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t>La pâte de manioc obtenu sera mise dans des sacs de 80kg et de 90kg.</w:t>
      </w:r>
    </w:p>
    <w:p w:rsidR="006A1479" w:rsidRPr="000C590E" w:rsidRDefault="006A1479" w:rsidP="006A1479">
      <w:pPr>
        <w:spacing w:after="0" w:line="240" w:lineRule="auto"/>
        <w:jc w:val="both"/>
        <w:rPr>
          <w:rFonts w:cs="Times New Roman"/>
          <w:color w:val="000000"/>
          <w:sz w:val="28"/>
          <w:szCs w:val="28"/>
        </w:rPr>
      </w:pPr>
    </w:p>
    <w:p w:rsidR="006A1479" w:rsidRPr="000C590E" w:rsidRDefault="006A1479" w:rsidP="006A1479">
      <w:pPr>
        <w:spacing w:after="0" w:line="240" w:lineRule="auto"/>
        <w:jc w:val="center"/>
        <w:rPr>
          <w:rFonts w:cs="Times New Roman"/>
          <w:color w:val="000000"/>
          <w:sz w:val="28"/>
          <w:szCs w:val="28"/>
        </w:rPr>
      </w:pPr>
      <w:r w:rsidRPr="000C590E">
        <w:rPr>
          <w:rFonts w:cs="Times New Roman"/>
          <w:noProof/>
          <w:color w:val="000000"/>
          <w:sz w:val="28"/>
          <w:szCs w:val="28"/>
          <w:lang w:eastAsia="fr-FR"/>
        </w:rPr>
        <w:drawing>
          <wp:inline distT="0" distB="0" distL="0" distR="0" wp14:anchorId="48D39DDB" wp14:editId="795BAC87">
            <wp:extent cx="2775357" cy="1638604"/>
            <wp:effectExtent l="19050" t="0" r="5943" b="0"/>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7503" cy="1639871"/>
                    </a:xfrm>
                    <a:prstGeom prst="rect">
                      <a:avLst/>
                    </a:prstGeom>
                    <a:noFill/>
                    <a:ln>
                      <a:noFill/>
                    </a:ln>
                  </pic:spPr>
                </pic:pic>
              </a:graphicData>
            </a:graphic>
          </wp:inline>
        </w:drawing>
      </w:r>
    </w:p>
    <w:p w:rsidR="006A1479" w:rsidRPr="000C590E" w:rsidRDefault="006A1479" w:rsidP="006A1479">
      <w:pPr>
        <w:spacing w:after="0" w:line="240" w:lineRule="auto"/>
        <w:jc w:val="both"/>
        <w:rPr>
          <w:rFonts w:cs="Times New Roman"/>
          <w:i/>
          <w:color w:val="000000"/>
          <w:sz w:val="28"/>
          <w:szCs w:val="28"/>
        </w:rPr>
      </w:pPr>
      <w:r w:rsidRPr="000C590E">
        <w:rPr>
          <w:rFonts w:cs="Times New Roman"/>
          <w:i/>
          <w:color w:val="000000"/>
          <w:sz w:val="28"/>
          <w:szCs w:val="28"/>
        </w:rPr>
        <w:t>Figure5 : conditionnement</w:t>
      </w:r>
    </w:p>
    <w:p w:rsidR="006A1479" w:rsidRPr="000C590E" w:rsidRDefault="006A1479" w:rsidP="006A1479">
      <w:pPr>
        <w:numPr>
          <w:ilvl w:val="0"/>
          <w:numId w:val="8"/>
        </w:numPr>
        <w:spacing w:after="0" w:line="240" w:lineRule="auto"/>
        <w:contextualSpacing/>
        <w:jc w:val="both"/>
        <w:rPr>
          <w:rFonts w:cs="Times New Roman"/>
          <w:b/>
          <w:color w:val="000000"/>
          <w:sz w:val="28"/>
          <w:szCs w:val="28"/>
        </w:rPr>
      </w:pPr>
      <w:r w:rsidRPr="000C590E">
        <w:rPr>
          <w:rFonts w:cs="Times New Roman"/>
          <w:b/>
          <w:color w:val="000000"/>
          <w:sz w:val="28"/>
          <w:szCs w:val="28"/>
        </w:rPr>
        <w:t>Diagramme de production de la pâte de manioc</w:t>
      </w:r>
    </w:p>
    <w:p w:rsidR="006A1479" w:rsidRPr="000C590E" w:rsidRDefault="006A1479" w:rsidP="006A1479">
      <w:pPr>
        <w:spacing w:after="0" w:line="240" w:lineRule="auto"/>
        <w:jc w:val="both"/>
        <w:rPr>
          <w:rFonts w:cs="Times New Roman"/>
          <w:b/>
          <w:color w:val="000000"/>
          <w:sz w:val="28"/>
          <w:szCs w:val="28"/>
        </w:rPr>
      </w:pPr>
      <w:r w:rsidRPr="000C590E">
        <w:rPr>
          <w:noProof/>
          <w:sz w:val="28"/>
          <w:szCs w:val="28"/>
          <w:lang w:eastAsia="fr-FR"/>
        </w:rPr>
        <w:drawing>
          <wp:inline distT="0" distB="0" distL="0" distR="0" wp14:anchorId="4CF6AC4E" wp14:editId="2E3D1084">
            <wp:extent cx="3876675" cy="2495173"/>
            <wp:effectExtent l="0" t="0" r="0" b="635"/>
            <wp:docPr id="614" name="Image 614" descr="RÃ©sultat de recherche d'images pour &quot;cassava processing pl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cassava processing plant&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4435" cy="2500168"/>
                    </a:xfrm>
                    <a:prstGeom prst="rect">
                      <a:avLst/>
                    </a:prstGeom>
                    <a:noFill/>
                    <a:ln>
                      <a:noFill/>
                    </a:ln>
                  </pic:spPr>
                </pic:pic>
              </a:graphicData>
            </a:graphic>
          </wp:inline>
        </w:drawing>
      </w:r>
    </w:p>
    <w:p w:rsidR="006A1479" w:rsidRPr="000C590E" w:rsidRDefault="006A1479" w:rsidP="006A1479">
      <w:pPr>
        <w:spacing w:after="0" w:line="240" w:lineRule="auto"/>
        <w:jc w:val="both"/>
        <w:rPr>
          <w:rFonts w:cs="Times New Roman"/>
          <w:color w:val="000000"/>
          <w:sz w:val="28"/>
          <w:szCs w:val="28"/>
        </w:rPr>
      </w:pPr>
      <w:r w:rsidRPr="000C590E">
        <w:rPr>
          <w:rFonts w:cs="Times New Roman"/>
          <w:i/>
          <w:color w:val="000000"/>
          <w:sz w:val="28"/>
          <w:szCs w:val="28"/>
        </w:rPr>
        <w:t>Figure</w:t>
      </w:r>
      <w:r w:rsidRPr="000C590E">
        <w:rPr>
          <w:rFonts w:cs="Times New Roman"/>
          <w:b/>
          <w:i/>
          <w:color w:val="000000"/>
          <w:sz w:val="28"/>
          <w:szCs w:val="28"/>
        </w:rPr>
        <w:t xml:space="preserve"> </w:t>
      </w:r>
      <w:r w:rsidRPr="000C590E">
        <w:rPr>
          <w:rFonts w:cs="Times New Roman"/>
          <w:i/>
          <w:color w:val="000000"/>
          <w:sz w:val="28"/>
          <w:szCs w:val="28"/>
        </w:rPr>
        <w:t>6 : Diagramme de production de la pâte de manioc</w:t>
      </w:r>
    </w:p>
    <w:p w:rsidR="008170A5" w:rsidRDefault="008170A5" w:rsidP="006A1479">
      <w:pPr>
        <w:spacing w:after="0" w:line="240" w:lineRule="auto"/>
        <w:jc w:val="both"/>
        <w:rPr>
          <w:rFonts w:cs="Times New Roman"/>
          <w:color w:val="000000"/>
          <w:sz w:val="28"/>
          <w:szCs w:val="28"/>
        </w:rPr>
      </w:pPr>
    </w:p>
    <w:p w:rsidR="006A1479"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lastRenderedPageBreak/>
        <w:t>Ce diagramme décrit le processus complet de la fabrication du gari. L’unité présente se limite à l’étape du pressage « </w:t>
      </w:r>
      <w:proofErr w:type="spellStart"/>
      <w:r w:rsidRPr="000C590E">
        <w:rPr>
          <w:rFonts w:cs="Times New Roman"/>
          <w:color w:val="000000"/>
          <w:sz w:val="28"/>
          <w:szCs w:val="28"/>
        </w:rPr>
        <w:t>Dewatering</w:t>
      </w:r>
      <w:proofErr w:type="spellEnd"/>
      <w:r w:rsidRPr="000C590E">
        <w:rPr>
          <w:rFonts w:cs="Times New Roman"/>
          <w:color w:val="000000"/>
          <w:sz w:val="28"/>
          <w:szCs w:val="28"/>
        </w:rPr>
        <w:t> » et le produit obtenu est la pâte qui est conditionnée dans des sacs.</w:t>
      </w:r>
    </w:p>
    <w:p w:rsidR="006A1479" w:rsidRPr="00B94001" w:rsidRDefault="006A1479" w:rsidP="006A1479">
      <w:pPr>
        <w:spacing w:after="0" w:line="240" w:lineRule="auto"/>
        <w:jc w:val="both"/>
        <w:rPr>
          <w:rFonts w:cs="Times New Roman"/>
          <w:color w:val="000000"/>
          <w:sz w:val="28"/>
          <w:szCs w:val="28"/>
        </w:rPr>
      </w:pPr>
    </w:p>
    <w:p w:rsidR="006A1479" w:rsidRPr="000D122F" w:rsidRDefault="006A1479" w:rsidP="006A1479">
      <w:pPr>
        <w:pStyle w:val="Paragraphedeliste"/>
        <w:keepNext/>
        <w:keepLines/>
        <w:numPr>
          <w:ilvl w:val="0"/>
          <w:numId w:val="9"/>
        </w:numPr>
        <w:spacing w:after="0" w:line="240" w:lineRule="auto"/>
        <w:jc w:val="both"/>
        <w:rPr>
          <w:rFonts w:eastAsiaTheme="majorEastAsia" w:cstheme="majorBidi"/>
          <w:b/>
          <w:bCs/>
          <w:sz w:val="28"/>
          <w:szCs w:val="28"/>
        </w:rPr>
      </w:pPr>
      <w:bookmarkStart w:id="7" w:name="_Toc518034299"/>
      <w:r w:rsidRPr="000D122F">
        <w:rPr>
          <w:rFonts w:eastAsiaTheme="majorEastAsia" w:cstheme="majorBidi"/>
          <w:b/>
          <w:bCs/>
          <w:sz w:val="28"/>
          <w:szCs w:val="28"/>
        </w:rPr>
        <w:t>BENEFICIAIRES DIRECTS</w:t>
      </w:r>
      <w:bookmarkEnd w:id="7"/>
      <w:r w:rsidRPr="000D122F">
        <w:rPr>
          <w:rFonts w:eastAsiaTheme="majorEastAsia" w:cstheme="majorBidi"/>
          <w:b/>
          <w:bCs/>
          <w:sz w:val="28"/>
          <w:szCs w:val="28"/>
        </w:rPr>
        <w:t> </w:t>
      </w:r>
    </w:p>
    <w:p w:rsidR="006A1479" w:rsidRPr="000C590E" w:rsidRDefault="006A1479" w:rsidP="006A1479">
      <w:pPr>
        <w:spacing w:after="0" w:line="240" w:lineRule="auto"/>
        <w:jc w:val="both"/>
        <w:rPr>
          <w:rFonts w:cs="Times New Roman"/>
          <w:color w:val="000000"/>
          <w:sz w:val="28"/>
          <w:szCs w:val="28"/>
        </w:rPr>
      </w:pPr>
    </w:p>
    <w:p w:rsidR="006A1479" w:rsidRPr="000C590E"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t>Les bénéficiaires directs des effets de l’entreprise de transformation des racines de manioc en pâte seront :</w:t>
      </w:r>
    </w:p>
    <w:p w:rsidR="006A1479" w:rsidRPr="000C590E" w:rsidRDefault="006A1479" w:rsidP="006A1479">
      <w:pPr>
        <w:numPr>
          <w:ilvl w:val="0"/>
          <w:numId w:val="7"/>
        </w:numPr>
        <w:spacing w:after="0" w:line="240" w:lineRule="auto"/>
        <w:contextualSpacing/>
        <w:jc w:val="both"/>
        <w:rPr>
          <w:rFonts w:cs="Times New Roman"/>
          <w:color w:val="000000"/>
          <w:sz w:val="28"/>
          <w:szCs w:val="28"/>
        </w:rPr>
      </w:pPr>
      <w:r w:rsidRPr="000C590E">
        <w:rPr>
          <w:rFonts w:cs="Times New Roman"/>
          <w:color w:val="000000"/>
          <w:sz w:val="28"/>
          <w:szCs w:val="28"/>
        </w:rPr>
        <w:t>les entrepreneurs propriétaires et les employés de l’unité ;</w:t>
      </w:r>
    </w:p>
    <w:p w:rsidR="006A1479" w:rsidRPr="000C590E" w:rsidRDefault="006A1479" w:rsidP="006A1479">
      <w:pPr>
        <w:numPr>
          <w:ilvl w:val="0"/>
          <w:numId w:val="7"/>
        </w:numPr>
        <w:spacing w:after="0" w:line="240" w:lineRule="auto"/>
        <w:contextualSpacing/>
        <w:jc w:val="both"/>
        <w:rPr>
          <w:rFonts w:cs="Times New Roman"/>
          <w:color w:val="000000"/>
          <w:sz w:val="28"/>
          <w:szCs w:val="28"/>
        </w:rPr>
      </w:pPr>
      <w:r w:rsidRPr="000C590E">
        <w:rPr>
          <w:rFonts w:cs="Times New Roman"/>
          <w:color w:val="000000"/>
          <w:sz w:val="28"/>
          <w:szCs w:val="28"/>
        </w:rPr>
        <w:t>les fournisseurs de la matière première (racines de manioc) et autres intrants ;</w:t>
      </w:r>
    </w:p>
    <w:p w:rsidR="006A1479" w:rsidRPr="000C590E" w:rsidRDefault="006A1479" w:rsidP="006A1479">
      <w:pPr>
        <w:numPr>
          <w:ilvl w:val="0"/>
          <w:numId w:val="7"/>
        </w:numPr>
        <w:spacing w:after="0" w:line="240" w:lineRule="auto"/>
        <w:contextualSpacing/>
        <w:jc w:val="both"/>
        <w:rPr>
          <w:rFonts w:cs="Times New Roman"/>
          <w:color w:val="000000"/>
          <w:sz w:val="28"/>
          <w:szCs w:val="28"/>
        </w:rPr>
      </w:pPr>
      <w:r w:rsidRPr="000C590E">
        <w:rPr>
          <w:rFonts w:cs="Times New Roman"/>
          <w:color w:val="000000"/>
          <w:sz w:val="28"/>
          <w:szCs w:val="28"/>
        </w:rPr>
        <w:t>les utilisateurs de la pâte dans la fabrication de produits dérivés ;</w:t>
      </w:r>
    </w:p>
    <w:p w:rsidR="006A1479" w:rsidRPr="000C590E" w:rsidRDefault="006A1479" w:rsidP="006A1479">
      <w:pPr>
        <w:numPr>
          <w:ilvl w:val="0"/>
          <w:numId w:val="7"/>
        </w:numPr>
        <w:spacing w:after="0" w:line="240" w:lineRule="auto"/>
        <w:contextualSpacing/>
        <w:jc w:val="both"/>
        <w:rPr>
          <w:rFonts w:cs="Times New Roman"/>
          <w:color w:val="000000"/>
          <w:sz w:val="28"/>
          <w:szCs w:val="28"/>
        </w:rPr>
      </w:pPr>
      <w:r w:rsidRPr="000C590E">
        <w:rPr>
          <w:rFonts w:cs="Times New Roman"/>
          <w:color w:val="000000"/>
          <w:sz w:val="28"/>
          <w:szCs w:val="28"/>
        </w:rPr>
        <w:t>les consommateurs des produits dérivés (couscous, etc.);</w:t>
      </w:r>
    </w:p>
    <w:p w:rsidR="006A1479" w:rsidRPr="000C590E" w:rsidRDefault="006A1479" w:rsidP="006A1479">
      <w:pPr>
        <w:numPr>
          <w:ilvl w:val="0"/>
          <w:numId w:val="7"/>
        </w:numPr>
        <w:spacing w:after="0" w:line="240" w:lineRule="auto"/>
        <w:contextualSpacing/>
        <w:jc w:val="both"/>
        <w:rPr>
          <w:rFonts w:cs="Times New Roman"/>
          <w:color w:val="000000"/>
          <w:sz w:val="28"/>
          <w:szCs w:val="28"/>
        </w:rPr>
      </w:pPr>
      <w:r w:rsidRPr="000C590E">
        <w:rPr>
          <w:rFonts w:cs="Times New Roman"/>
          <w:color w:val="000000"/>
          <w:sz w:val="28"/>
          <w:szCs w:val="28"/>
        </w:rPr>
        <w:t>l’Etat à travers les impôts et autres contributions au trésor public ;</w:t>
      </w:r>
    </w:p>
    <w:p w:rsidR="006A1479" w:rsidRDefault="006A1479" w:rsidP="006A1479">
      <w:pPr>
        <w:numPr>
          <w:ilvl w:val="0"/>
          <w:numId w:val="7"/>
        </w:numPr>
        <w:spacing w:after="0" w:line="240" w:lineRule="auto"/>
        <w:contextualSpacing/>
        <w:jc w:val="both"/>
        <w:rPr>
          <w:rFonts w:cs="Times New Roman"/>
          <w:color w:val="000000"/>
          <w:sz w:val="28"/>
          <w:szCs w:val="28"/>
        </w:rPr>
      </w:pPr>
      <w:r w:rsidRPr="000C590E">
        <w:rPr>
          <w:rFonts w:cs="Times New Roman"/>
          <w:color w:val="000000"/>
          <w:sz w:val="28"/>
          <w:szCs w:val="28"/>
        </w:rPr>
        <w:t>les banques et assurances.</w:t>
      </w:r>
    </w:p>
    <w:p w:rsidR="006A1479" w:rsidRPr="000C590E" w:rsidRDefault="006A1479" w:rsidP="006A1479">
      <w:pPr>
        <w:spacing w:after="0" w:line="240" w:lineRule="auto"/>
        <w:ind w:left="720"/>
        <w:contextualSpacing/>
        <w:jc w:val="both"/>
        <w:rPr>
          <w:rFonts w:cs="Times New Roman"/>
          <w:color w:val="000000"/>
          <w:sz w:val="28"/>
          <w:szCs w:val="28"/>
        </w:rPr>
      </w:pPr>
    </w:p>
    <w:p w:rsidR="006A1479" w:rsidRPr="000E6C72" w:rsidRDefault="006A1479" w:rsidP="006A1479">
      <w:pPr>
        <w:pStyle w:val="Paragraphedeliste"/>
        <w:keepNext/>
        <w:keepLines/>
        <w:numPr>
          <w:ilvl w:val="0"/>
          <w:numId w:val="9"/>
        </w:numPr>
        <w:spacing w:after="0" w:line="240" w:lineRule="auto"/>
        <w:jc w:val="both"/>
        <w:rPr>
          <w:rFonts w:eastAsiaTheme="majorEastAsia" w:cstheme="majorBidi"/>
          <w:b/>
          <w:bCs/>
          <w:sz w:val="28"/>
          <w:szCs w:val="28"/>
        </w:rPr>
      </w:pPr>
      <w:bookmarkStart w:id="8" w:name="_Toc518034300"/>
      <w:r w:rsidRPr="000E6C72">
        <w:rPr>
          <w:rFonts w:eastAsiaTheme="majorEastAsia" w:cstheme="majorBidi"/>
          <w:b/>
          <w:bCs/>
          <w:sz w:val="28"/>
          <w:szCs w:val="28"/>
        </w:rPr>
        <w:t>CAPACITE DE PRODUCTION</w:t>
      </w:r>
      <w:bookmarkEnd w:id="8"/>
    </w:p>
    <w:p w:rsidR="006A1479" w:rsidRPr="000C590E" w:rsidRDefault="006A1479" w:rsidP="006A1479">
      <w:pPr>
        <w:spacing w:after="0" w:line="240" w:lineRule="auto"/>
        <w:jc w:val="both"/>
        <w:rPr>
          <w:rFonts w:cs="Times New Roman"/>
          <w:color w:val="000000"/>
          <w:sz w:val="28"/>
          <w:szCs w:val="28"/>
        </w:rPr>
      </w:pPr>
    </w:p>
    <w:p w:rsidR="006A1479" w:rsidRDefault="006A1479" w:rsidP="006A1479">
      <w:pPr>
        <w:spacing w:after="0" w:line="240" w:lineRule="auto"/>
        <w:jc w:val="both"/>
        <w:rPr>
          <w:rFonts w:cs="Times New Roman"/>
          <w:color w:val="000000"/>
          <w:sz w:val="28"/>
          <w:szCs w:val="28"/>
        </w:rPr>
      </w:pPr>
      <w:r w:rsidRPr="000C590E">
        <w:rPr>
          <w:rFonts w:cs="Times New Roman"/>
          <w:color w:val="000000"/>
          <w:sz w:val="28"/>
          <w:szCs w:val="28"/>
        </w:rPr>
        <w:t xml:space="preserve">L’unité de transformation de racines de manioc sera semi-industrielle et aura a une capacité de production de 4 tonnes de pâte par jour. La pâte de manioc est mise en sacs plastiques de 80 kg et 90 kg. La pâte sera vendue à des unités de fabrication de produits dérivés tels que gari, </w:t>
      </w:r>
      <w:proofErr w:type="spellStart"/>
      <w:r w:rsidRPr="000C590E">
        <w:rPr>
          <w:rFonts w:cs="Times New Roman"/>
          <w:color w:val="000000"/>
          <w:sz w:val="28"/>
          <w:szCs w:val="28"/>
        </w:rPr>
        <w:t>atiékè</w:t>
      </w:r>
      <w:proofErr w:type="spellEnd"/>
      <w:r w:rsidRPr="000C590E">
        <w:rPr>
          <w:rFonts w:cs="Times New Roman"/>
          <w:color w:val="000000"/>
          <w:sz w:val="28"/>
          <w:szCs w:val="28"/>
        </w:rPr>
        <w:t xml:space="preserve"> etc., et à des grossistes pour redistribution. </w:t>
      </w:r>
    </w:p>
    <w:p w:rsidR="006A1479" w:rsidRPr="000C590E" w:rsidRDefault="006A1479" w:rsidP="006A1479">
      <w:pPr>
        <w:spacing w:after="0" w:line="240" w:lineRule="auto"/>
        <w:jc w:val="both"/>
        <w:rPr>
          <w:rFonts w:cs="Times New Roman"/>
          <w:color w:val="000000"/>
          <w:sz w:val="28"/>
          <w:szCs w:val="28"/>
        </w:rPr>
      </w:pPr>
    </w:p>
    <w:p w:rsidR="006A1479" w:rsidRPr="000E6C72" w:rsidRDefault="006A1479" w:rsidP="006A1479">
      <w:pPr>
        <w:pStyle w:val="Paragraphedeliste"/>
        <w:keepNext/>
        <w:keepLines/>
        <w:numPr>
          <w:ilvl w:val="0"/>
          <w:numId w:val="9"/>
        </w:numPr>
        <w:spacing w:after="0" w:line="240" w:lineRule="auto"/>
        <w:jc w:val="both"/>
        <w:rPr>
          <w:rFonts w:eastAsiaTheme="majorEastAsia" w:cstheme="majorBidi"/>
          <w:b/>
          <w:bCs/>
          <w:sz w:val="28"/>
          <w:szCs w:val="28"/>
        </w:rPr>
      </w:pPr>
      <w:bookmarkStart w:id="9" w:name="_Toc518034301"/>
      <w:r w:rsidRPr="000E6C72">
        <w:rPr>
          <w:rFonts w:eastAsiaTheme="majorEastAsia" w:cstheme="majorBidi"/>
          <w:b/>
          <w:bCs/>
          <w:sz w:val="28"/>
          <w:szCs w:val="28"/>
        </w:rPr>
        <w:t>LES MOYENS MATERIELS</w:t>
      </w:r>
      <w:bookmarkEnd w:id="9"/>
    </w:p>
    <w:p w:rsidR="006A1479" w:rsidRPr="000E6C72" w:rsidRDefault="006A1479" w:rsidP="006A1479">
      <w:pPr>
        <w:pStyle w:val="Paragraphedeliste"/>
        <w:keepNext/>
        <w:keepLines/>
        <w:spacing w:after="0" w:line="240" w:lineRule="auto"/>
        <w:ind w:left="1080"/>
        <w:jc w:val="both"/>
        <w:outlineLvl w:val="1"/>
        <w:rPr>
          <w:rFonts w:eastAsiaTheme="majorEastAsia" w:cstheme="majorBidi"/>
          <w:b/>
          <w:bCs/>
          <w:sz w:val="28"/>
          <w:szCs w:val="28"/>
          <w:u w:val="single"/>
        </w:rPr>
      </w:pPr>
    </w:p>
    <w:p w:rsidR="006A1479" w:rsidRPr="000C590E" w:rsidRDefault="006A1479" w:rsidP="006A1479">
      <w:pPr>
        <w:numPr>
          <w:ilvl w:val="0"/>
          <w:numId w:val="5"/>
        </w:numPr>
        <w:spacing w:after="0" w:line="240" w:lineRule="auto"/>
        <w:contextualSpacing/>
        <w:jc w:val="both"/>
        <w:rPr>
          <w:rFonts w:cs="Times New Roman"/>
          <w:b/>
          <w:color w:val="000000"/>
          <w:sz w:val="28"/>
          <w:szCs w:val="28"/>
        </w:rPr>
      </w:pPr>
      <w:r w:rsidRPr="000C590E">
        <w:rPr>
          <w:rFonts w:cs="Times New Roman"/>
          <w:b/>
          <w:color w:val="000000"/>
          <w:sz w:val="28"/>
          <w:szCs w:val="28"/>
        </w:rPr>
        <w:t xml:space="preserve">Equipements de production de la pâte </w:t>
      </w:r>
    </w:p>
    <w:tbl>
      <w:tblPr>
        <w:tblStyle w:val="Grilledutableau1"/>
        <w:tblW w:w="0" w:type="auto"/>
        <w:jc w:val="center"/>
        <w:tblLook w:val="04A0" w:firstRow="1" w:lastRow="0" w:firstColumn="1" w:lastColumn="0" w:noHBand="0" w:noVBand="1"/>
      </w:tblPr>
      <w:tblGrid>
        <w:gridCol w:w="2992"/>
        <w:gridCol w:w="3040"/>
        <w:gridCol w:w="3030"/>
      </w:tblGrid>
      <w:tr w:rsidR="006A1479" w:rsidRPr="000C590E" w:rsidTr="005955ED">
        <w:trPr>
          <w:jc w:val="center"/>
        </w:trPr>
        <w:tc>
          <w:tcPr>
            <w:tcW w:w="3070" w:type="dxa"/>
          </w:tcPr>
          <w:p w:rsidR="006A1479" w:rsidRPr="000C590E" w:rsidRDefault="006A1479" w:rsidP="005955ED">
            <w:pPr>
              <w:jc w:val="both"/>
              <w:rPr>
                <w:rFonts w:cs="Times New Roman"/>
                <w:b/>
                <w:color w:val="000000"/>
                <w:sz w:val="28"/>
                <w:szCs w:val="28"/>
              </w:rPr>
            </w:pPr>
            <w:r w:rsidRPr="000C590E">
              <w:rPr>
                <w:rFonts w:cs="Times New Roman"/>
                <w:b/>
                <w:sz w:val="28"/>
                <w:szCs w:val="28"/>
              </w:rPr>
              <w:t xml:space="preserve">Etape </w:t>
            </w:r>
          </w:p>
        </w:tc>
        <w:tc>
          <w:tcPr>
            <w:tcW w:w="3071" w:type="dxa"/>
          </w:tcPr>
          <w:p w:rsidR="006A1479" w:rsidRPr="000C590E" w:rsidRDefault="006A1479" w:rsidP="005955ED">
            <w:pPr>
              <w:jc w:val="both"/>
              <w:rPr>
                <w:rFonts w:cs="Times New Roman"/>
                <w:b/>
                <w:color w:val="000000"/>
                <w:sz w:val="28"/>
                <w:szCs w:val="28"/>
              </w:rPr>
            </w:pPr>
            <w:r w:rsidRPr="000C590E">
              <w:rPr>
                <w:rFonts w:cs="Times New Roman"/>
                <w:b/>
                <w:sz w:val="28"/>
                <w:szCs w:val="28"/>
              </w:rPr>
              <w:t>Equipement/matériel</w:t>
            </w:r>
          </w:p>
        </w:tc>
        <w:tc>
          <w:tcPr>
            <w:tcW w:w="3071" w:type="dxa"/>
          </w:tcPr>
          <w:p w:rsidR="006A1479" w:rsidRPr="000C590E" w:rsidRDefault="006A1479" w:rsidP="005955ED">
            <w:pPr>
              <w:jc w:val="both"/>
              <w:rPr>
                <w:rFonts w:cs="Times New Roman"/>
                <w:b/>
                <w:color w:val="000000"/>
                <w:sz w:val="28"/>
                <w:szCs w:val="28"/>
              </w:rPr>
            </w:pPr>
            <w:r w:rsidRPr="000C590E">
              <w:rPr>
                <w:rFonts w:cs="Times New Roman"/>
                <w:b/>
                <w:sz w:val="28"/>
                <w:szCs w:val="28"/>
              </w:rPr>
              <w:t>Construction/Espace</w:t>
            </w:r>
          </w:p>
        </w:tc>
      </w:tr>
      <w:tr w:rsidR="006A1479" w:rsidRPr="000C590E" w:rsidTr="005955ED">
        <w:trPr>
          <w:jc w:val="center"/>
        </w:trPr>
        <w:tc>
          <w:tcPr>
            <w:tcW w:w="3070"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 xml:space="preserve">Réception </w:t>
            </w:r>
          </w:p>
        </w:tc>
        <w:tc>
          <w:tcPr>
            <w:tcW w:w="3071" w:type="dxa"/>
          </w:tcPr>
          <w:p w:rsidR="006A1479" w:rsidRPr="000C590E" w:rsidRDefault="006A1479" w:rsidP="005955ED">
            <w:pPr>
              <w:jc w:val="both"/>
              <w:rPr>
                <w:rFonts w:cs="Times New Roman"/>
                <w:color w:val="000000"/>
                <w:sz w:val="28"/>
                <w:szCs w:val="28"/>
              </w:rPr>
            </w:pPr>
          </w:p>
        </w:tc>
        <w:tc>
          <w:tcPr>
            <w:tcW w:w="3071"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Espace de 10 m2</w:t>
            </w:r>
          </w:p>
        </w:tc>
      </w:tr>
      <w:tr w:rsidR="006A1479" w:rsidRPr="000C590E" w:rsidTr="005955ED">
        <w:trPr>
          <w:jc w:val="center"/>
        </w:trPr>
        <w:tc>
          <w:tcPr>
            <w:tcW w:w="3070"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Lavage</w:t>
            </w:r>
          </w:p>
        </w:tc>
        <w:tc>
          <w:tcPr>
            <w:tcW w:w="3071" w:type="dxa"/>
          </w:tcPr>
          <w:p w:rsidR="006A1479" w:rsidRPr="000C590E" w:rsidRDefault="006A1479" w:rsidP="005955ED">
            <w:pPr>
              <w:jc w:val="both"/>
              <w:rPr>
                <w:rFonts w:cs="Times New Roman"/>
                <w:color w:val="000000"/>
                <w:sz w:val="28"/>
                <w:szCs w:val="28"/>
              </w:rPr>
            </w:pPr>
            <w:r w:rsidRPr="000C590E">
              <w:rPr>
                <w:rFonts w:cs="Times New Roman"/>
                <w:sz w:val="28"/>
                <w:szCs w:val="28"/>
              </w:rPr>
              <w:t>Couteaux, Bassins, Seaux, Balances</w:t>
            </w:r>
          </w:p>
        </w:tc>
        <w:tc>
          <w:tcPr>
            <w:tcW w:w="3071"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1 bac de lavage</w:t>
            </w:r>
          </w:p>
        </w:tc>
      </w:tr>
      <w:tr w:rsidR="006A1479" w:rsidRPr="000C590E" w:rsidTr="005955ED">
        <w:trPr>
          <w:jc w:val="center"/>
        </w:trPr>
        <w:tc>
          <w:tcPr>
            <w:tcW w:w="3070"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Epluchage</w:t>
            </w:r>
          </w:p>
        </w:tc>
        <w:tc>
          <w:tcPr>
            <w:tcW w:w="3071" w:type="dxa"/>
          </w:tcPr>
          <w:p w:rsidR="006A1479" w:rsidRPr="000C590E" w:rsidRDefault="006A1479" w:rsidP="005955ED">
            <w:pPr>
              <w:jc w:val="both"/>
              <w:rPr>
                <w:rFonts w:cs="Times New Roman"/>
                <w:color w:val="000000"/>
                <w:sz w:val="28"/>
                <w:szCs w:val="28"/>
              </w:rPr>
            </w:pPr>
            <w:r w:rsidRPr="000C590E">
              <w:rPr>
                <w:rFonts w:cs="Times New Roman"/>
                <w:sz w:val="28"/>
                <w:szCs w:val="28"/>
              </w:rPr>
              <w:t>Couteaux, Bassins, Seaux, Balances</w:t>
            </w:r>
          </w:p>
        </w:tc>
        <w:tc>
          <w:tcPr>
            <w:tcW w:w="3071" w:type="dxa"/>
          </w:tcPr>
          <w:p w:rsidR="006A1479" w:rsidRPr="000C590E" w:rsidRDefault="006A1479" w:rsidP="005955ED">
            <w:pPr>
              <w:jc w:val="both"/>
              <w:rPr>
                <w:rFonts w:cs="Times New Roman"/>
                <w:color w:val="000000"/>
                <w:sz w:val="28"/>
                <w:szCs w:val="28"/>
              </w:rPr>
            </w:pPr>
          </w:p>
        </w:tc>
      </w:tr>
      <w:tr w:rsidR="006A1479" w:rsidRPr="000C590E" w:rsidTr="005955ED">
        <w:trPr>
          <w:jc w:val="center"/>
        </w:trPr>
        <w:tc>
          <w:tcPr>
            <w:tcW w:w="3070"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Lavage</w:t>
            </w:r>
          </w:p>
        </w:tc>
        <w:tc>
          <w:tcPr>
            <w:tcW w:w="3071"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Bassines ou basins</w:t>
            </w:r>
          </w:p>
        </w:tc>
        <w:tc>
          <w:tcPr>
            <w:tcW w:w="3071" w:type="dxa"/>
          </w:tcPr>
          <w:p w:rsidR="006A1479" w:rsidRPr="000C590E" w:rsidRDefault="006A1479" w:rsidP="005955ED">
            <w:pPr>
              <w:jc w:val="both"/>
              <w:rPr>
                <w:rFonts w:cs="Times New Roman"/>
                <w:color w:val="000000"/>
                <w:sz w:val="28"/>
                <w:szCs w:val="28"/>
              </w:rPr>
            </w:pPr>
          </w:p>
        </w:tc>
      </w:tr>
      <w:tr w:rsidR="006A1479" w:rsidRPr="000C590E" w:rsidTr="005955ED">
        <w:trPr>
          <w:jc w:val="center"/>
        </w:trPr>
        <w:tc>
          <w:tcPr>
            <w:tcW w:w="3070"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Broyage</w:t>
            </w:r>
          </w:p>
        </w:tc>
        <w:tc>
          <w:tcPr>
            <w:tcW w:w="3071"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 xml:space="preserve">Broyeur </w:t>
            </w:r>
          </w:p>
        </w:tc>
        <w:tc>
          <w:tcPr>
            <w:tcW w:w="3071" w:type="dxa"/>
          </w:tcPr>
          <w:p w:rsidR="006A1479" w:rsidRPr="000C590E" w:rsidRDefault="006A1479" w:rsidP="005955ED">
            <w:pPr>
              <w:jc w:val="both"/>
              <w:rPr>
                <w:rFonts w:cs="Times New Roman"/>
                <w:color w:val="000000"/>
                <w:sz w:val="28"/>
                <w:szCs w:val="28"/>
              </w:rPr>
            </w:pPr>
          </w:p>
        </w:tc>
      </w:tr>
      <w:tr w:rsidR="006A1479" w:rsidRPr="000C590E" w:rsidTr="005955ED">
        <w:trPr>
          <w:jc w:val="center"/>
        </w:trPr>
        <w:tc>
          <w:tcPr>
            <w:tcW w:w="3070"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lastRenderedPageBreak/>
              <w:t>Rouissage</w:t>
            </w:r>
          </w:p>
        </w:tc>
        <w:tc>
          <w:tcPr>
            <w:tcW w:w="3071" w:type="dxa"/>
          </w:tcPr>
          <w:p w:rsidR="006A1479" w:rsidRPr="000C590E" w:rsidRDefault="006A1479" w:rsidP="005955ED">
            <w:pPr>
              <w:jc w:val="both"/>
              <w:rPr>
                <w:rFonts w:cs="Times New Roman"/>
                <w:color w:val="000000"/>
                <w:sz w:val="28"/>
                <w:szCs w:val="28"/>
              </w:rPr>
            </w:pPr>
          </w:p>
        </w:tc>
        <w:tc>
          <w:tcPr>
            <w:tcW w:w="3071"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4 bacs de fermentation</w:t>
            </w:r>
          </w:p>
        </w:tc>
      </w:tr>
      <w:tr w:rsidR="006A1479" w:rsidRPr="000C590E" w:rsidTr="005955ED">
        <w:trPr>
          <w:jc w:val="center"/>
        </w:trPr>
        <w:tc>
          <w:tcPr>
            <w:tcW w:w="3070"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 xml:space="preserve">Pressage </w:t>
            </w:r>
          </w:p>
        </w:tc>
        <w:tc>
          <w:tcPr>
            <w:tcW w:w="3071"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 xml:space="preserve">Presse </w:t>
            </w:r>
          </w:p>
        </w:tc>
        <w:tc>
          <w:tcPr>
            <w:tcW w:w="3071" w:type="dxa"/>
          </w:tcPr>
          <w:p w:rsidR="006A1479" w:rsidRPr="000C590E" w:rsidRDefault="006A1479" w:rsidP="005955ED">
            <w:pPr>
              <w:jc w:val="both"/>
              <w:rPr>
                <w:rFonts w:cs="Times New Roman"/>
                <w:color w:val="000000"/>
                <w:sz w:val="28"/>
                <w:szCs w:val="28"/>
              </w:rPr>
            </w:pPr>
          </w:p>
        </w:tc>
      </w:tr>
      <w:tr w:rsidR="006A1479" w:rsidRPr="000C590E" w:rsidTr="005955ED">
        <w:trPr>
          <w:jc w:val="center"/>
        </w:trPr>
        <w:tc>
          <w:tcPr>
            <w:tcW w:w="3070"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Conditionnement et stockage</w:t>
            </w:r>
          </w:p>
        </w:tc>
        <w:tc>
          <w:tcPr>
            <w:tcW w:w="3071"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Sacs,  Palettes d’entreposage en bois</w:t>
            </w:r>
          </w:p>
        </w:tc>
        <w:tc>
          <w:tcPr>
            <w:tcW w:w="3071" w:type="dxa"/>
          </w:tcPr>
          <w:p w:rsidR="006A1479" w:rsidRPr="000C590E" w:rsidRDefault="006A1479" w:rsidP="005955ED">
            <w:pPr>
              <w:jc w:val="both"/>
              <w:rPr>
                <w:rFonts w:cs="Times New Roman"/>
                <w:color w:val="000000"/>
                <w:sz w:val="28"/>
                <w:szCs w:val="28"/>
              </w:rPr>
            </w:pPr>
          </w:p>
        </w:tc>
      </w:tr>
    </w:tbl>
    <w:p w:rsidR="006A1479" w:rsidRPr="000C590E" w:rsidRDefault="006A1479" w:rsidP="006A1479">
      <w:pPr>
        <w:spacing w:after="0" w:line="240" w:lineRule="auto"/>
        <w:jc w:val="both"/>
        <w:rPr>
          <w:rFonts w:cs="Times New Roman"/>
          <w:b/>
          <w:color w:val="000000"/>
          <w:sz w:val="28"/>
          <w:szCs w:val="28"/>
        </w:rPr>
      </w:pPr>
    </w:p>
    <w:p w:rsidR="006A1479" w:rsidRPr="000C590E" w:rsidRDefault="006A1479" w:rsidP="006A1479">
      <w:pPr>
        <w:numPr>
          <w:ilvl w:val="0"/>
          <w:numId w:val="5"/>
        </w:numPr>
        <w:spacing w:after="0" w:line="240" w:lineRule="auto"/>
        <w:contextualSpacing/>
        <w:jc w:val="both"/>
        <w:rPr>
          <w:rFonts w:cs="Times New Roman"/>
          <w:b/>
          <w:color w:val="000000"/>
          <w:sz w:val="28"/>
          <w:szCs w:val="28"/>
        </w:rPr>
      </w:pPr>
      <w:r w:rsidRPr="000C590E">
        <w:rPr>
          <w:rFonts w:cs="Times New Roman"/>
          <w:b/>
          <w:color w:val="000000"/>
          <w:sz w:val="28"/>
          <w:szCs w:val="28"/>
        </w:rPr>
        <w:t>Terrain et bâtiments</w:t>
      </w:r>
    </w:p>
    <w:tbl>
      <w:tblPr>
        <w:tblStyle w:val="Grilledutableau1"/>
        <w:tblW w:w="0" w:type="auto"/>
        <w:jc w:val="center"/>
        <w:tblLook w:val="04A0" w:firstRow="1" w:lastRow="0" w:firstColumn="1" w:lastColumn="0" w:noHBand="0" w:noVBand="1"/>
      </w:tblPr>
      <w:tblGrid>
        <w:gridCol w:w="4534"/>
        <w:gridCol w:w="4528"/>
      </w:tblGrid>
      <w:tr w:rsidR="006A1479" w:rsidRPr="000C590E" w:rsidTr="005955ED">
        <w:trPr>
          <w:jc w:val="center"/>
        </w:trPr>
        <w:tc>
          <w:tcPr>
            <w:tcW w:w="4606" w:type="dxa"/>
          </w:tcPr>
          <w:p w:rsidR="006A1479" w:rsidRPr="000C590E" w:rsidRDefault="006A1479" w:rsidP="005955ED">
            <w:pPr>
              <w:jc w:val="both"/>
              <w:rPr>
                <w:rFonts w:cs="Times New Roman"/>
                <w:b/>
                <w:color w:val="000000"/>
                <w:sz w:val="28"/>
                <w:szCs w:val="28"/>
              </w:rPr>
            </w:pPr>
            <w:r w:rsidRPr="000C590E">
              <w:rPr>
                <w:rFonts w:cs="Times New Roman"/>
                <w:b/>
                <w:color w:val="000000"/>
                <w:sz w:val="28"/>
                <w:szCs w:val="28"/>
              </w:rPr>
              <w:t>Nature</w:t>
            </w:r>
          </w:p>
        </w:tc>
        <w:tc>
          <w:tcPr>
            <w:tcW w:w="4606" w:type="dxa"/>
          </w:tcPr>
          <w:p w:rsidR="006A1479" w:rsidRPr="000C590E" w:rsidRDefault="006A1479" w:rsidP="005955ED">
            <w:pPr>
              <w:jc w:val="both"/>
              <w:rPr>
                <w:rFonts w:cs="Times New Roman"/>
                <w:b/>
                <w:color w:val="000000"/>
                <w:sz w:val="28"/>
                <w:szCs w:val="28"/>
              </w:rPr>
            </w:pPr>
            <w:r w:rsidRPr="000C590E">
              <w:rPr>
                <w:rFonts w:cs="Times New Roman"/>
                <w:b/>
                <w:color w:val="000000"/>
                <w:sz w:val="28"/>
                <w:szCs w:val="28"/>
              </w:rPr>
              <w:t>Mesures</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Terrain pour la production</w:t>
            </w:r>
          </w:p>
        </w:tc>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3ha</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Terrain pour bâtiment</w:t>
            </w:r>
          </w:p>
        </w:tc>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2500m2</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Bâtiment et système AEP</w:t>
            </w:r>
          </w:p>
        </w:tc>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400m2</w:t>
            </w:r>
          </w:p>
        </w:tc>
      </w:tr>
    </w:tbl>
    <w:p w:rsidR="006A1479" w:rsidRPr="000C590E" w:rsidRDefault="006A1479" w:rsidP="006A1479">
      <w:pPr>
        <w:spacing w:after="0" w:line="240" w:lineRule="auto"/>
        <w:ind w:left="720"/>
        <w:contextualSpacing/>
        <w:jc w:val="both"/>
        <w:rPr>
          <w:rFonts w:cs="Times New Roman"/>
          <w:b/>
          <w:color w:val="000000"/>
          <w:sz w:val="28"/>
          <w:szCs w:val="28"/>
        </w:rPr>
      </w:pPr>
    </w:p>
    <w:p w:rsidR="006A1479" w:rsidRPr="000C590E" w:rsidRDefault="006A1479" w:rsidP="006A1479">
      <w:pPr>
        <w:numPr>
          <w:ilvl w:val="0"/>
          <w:numId w:val="5"/>
        </w:numPr>
        <w:spacing w:after="0" w:line="240" w:lineRule="auto"/>
        <w:contextualSpacing/>
        <w:jc w:val="both"/>
        <w:rPr>
          <w:rFonts w:cs="Times New Roman"/>
          <w:b/>
          <w:color w:val="000000"/>
          <w:sz w:val="28"/>
          <w:szCs w:val="28"/>
        </w:rPr>
      </w:pPr>
      <w:r w:rsidRPr="000C590E">
        <w:rPr>
          <w:rFonts w:cs="Times New Roman"/>
          <w:b/>
          <w:color w:val="000000"/>
          <w:sz w:val="28"/>
          <w:szCs w:val="28"/>
        </w:rPr>
        <w:t>Matériels roulants</w:t>
      </w:r>
    </w:p>
    <w:tbl>
      <w:tblPr>
        <w:tblStyle w:val="Grilledutableau1"/>
        <w:tblW w:w="0" w:type="auto"/>
        <w:jc w:val="center"/>
        <w:tblLook w:val="04A0" w:firstRow="1" w:lastRow="0" w:firstColumn="1" w:lastColumn="0" w:noHBand="0" w:noVBand="1"/>
      </w:tblPr>
      <w:tblGrid>
        <w:gridCol w:w="4537"/>
        <w:gridCol w:w="4525"/>
      </w:tblGrid>
      <w:tr w:rsidR="006A1479" w:rsidRPr="000C590E" w:rsidTr="005955ED">
        <w:trPr>
          <w:jc w:val="center"/>
        </w:trPr>
        <w:tc>
          <w:tcPr>
            <w:tcW w:w="4606" w:type="dxa"/>
          </w:tcPr>
          <w:p w:rsidR="006A1479" w:rsidRPr="000C590E" w:rsidRDefault="006A1479" w:rsidP="005955ED">
            <w:pPr>
              <w:jc w:val="both"/>
              <w:rPr>
                <w:rFonts w:cs="Times New Roman"/>
                <w:b/>
                <w:color w:val="000000"/>
                <w:sz w:val="28"/>
                <w:szCs w:val="28"/>
              </w:rPr>
            </w:pPr>
            <w:r w:rsidRPr="000C590E">
              <w:rPr>
                <w:rFonts w:cs="Times New Roman"/>
                <w:b/>
                <w:color w:val="000000"/>
                <w:sz w:val="28"/>
                <w:szCs w:val="28"/>
              </w:rPr>
              <w:t>Nature</w:t>
            </w:r>
          </w:p>
        </w:tc>
        <w:tc>
          <w:tcPr>
            <w:tcW w:w="4606" w:type="dxa"/>
          </w:tcPr>
          <w:p w:rsidR="006A1479" w:rsidRPr="000C590E" w:rsidRDefault="006A1479" w:rsidP="005955ED">
            <w:pPr>
              <w:jc w:val="both"/>
              <w:rPr>
                <w:rFonts w:cs="Times New Roman"/>
                <w:b/>
                <w:color w:val="000000"/>
                <w:sz w:val="28"/>
                <w:szCs w:val="28"/>
              </w:rPr>
            </w:pPr>
            <w:r w:rsidRPr="000C590E">
              <w:rPr>
                <w:rFonts w:cs="Times New Roman"/>
                <w:b/>
                <w:color w:val="000000"/>
                <w:sz w:val="28"/>
                <w:szCs w:val="28"/>
              </w:rPr>
              <w:t>quantité</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Camion</w:t>
            </w:r>
          </w:p>
        </w:tc>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1</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fourgonnette</w:t>
            </w:r>
          </w:p>
        </w:tc>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1</w:t>
            </w:r>
          </w:p>
        </w:tc>
      </w:tr>
    </w:tbl>
    <w:p w:rsidR="006A1479" w:rsidRPr="000C590E" w:rsidRDefault="006A1479" w:rsidP="006A1479">
      <w:pPr>
        <w:spacing w:after="0" w:line="240" w:lineRule="auto"/>
        <w:jc w:val="both"/>
        <w:rPr>
          <w:rFonts w:cs="Times New Roman"/>
          <w:b/>
          <w:color w:val="000000"/>
          <w:sz w:val="28"/>
          <w:szCs w:val="28"/>
        </w:rPr>
      </w:pPr>
    </w:p>
    <w:p w:rsidR="006A1479" w:rsidRPr="000C590E" w:rsidRDefault="006A1479" w:rsidP="006A1479">
      <w:pPr>
        <w:numPr>
          <w:ilvl w:val="0"/>
          <w:numId w:val="5"/>
        </w:numPr>
        <w:spacing w:after="0" w:line="240" w:lineRule="auto"/>
        <w:contextualSpacing/>
        <w:jc w:val="both"/>
        <w:rPr>
          <w:rFonts w:cs="Times New Roman"/>
          <w:b/>
          <w:color w:val="000000"/>
          <w:sz w:val="28"/>
          <w:szCs w:val="28"/>
        </w:rPr>
      </w:pPr>
      <w:r w:rsidRPr="000C590E">
        <w:rPr>
          <w:rFonts w:cs="Times New Roman"/>
          <w:b/>
          <w:color w:val="000000"/>
          <w:sz w:val="28"/>
          <w:szCs w:val="28"/>
        </w:rPr>
        <w:t>Matériel de bureau</w:t>
      </w:r>
    </w:p>
    <w:tbl>
      <w:tblPr>
        <w:tblStyle w:val="Grilledutableau1"/>
        <w:tblW w:w="0" w:type="auto"/>
        <w:jc w:val="center"/>
        <w:tblLook w:val="04A0" w:firstRow="1" w:lastRow="0" w:firstColumn="1" w:lastColumn="0" w:noHBand="0" w:noVBand="1"/>
      </w:tblPr>
      <w:tblGrid>
        <w:gridCol w:w="4535"/>
        <w:gridCol w:w="4527"/>
      </w:tblGrid>
      <w:tr w:rsidR="006A1479" w:rsidRPr="000C590E" w:rsidTr="005955ED">
        <w:trPr>
          <w:jc w:val="center"/>
        </w:trPr>
        <w:tc>
          <w:tcPr>
            <w:tcW w:w="4606" w:type="dxa"/>
          </w:tcPr>
          <w:p w:rsidR="006A1479" w:rsidRPr="000C590E" w:rsidRDefault="006A1479" w:rsidP="005955ED">
            <w:pPr>
              <w:jc w:val="both"/>
              <w:rPr>
                <w:rFonts w:cs="Times New Roman"/>
                <w:b/>
                <w:color w:val="000000"/>
                <w:sz w:val="28"/>
                <w:szCs w:val="28"/>
              </w:rPr>
            </w:pPr>
            <w:r w:rsidRPr="000C590E">
              <w:rPr>
                <w:rFonts w:cs="Times New Roman"/>
                <w:b/>
                <w:color w:val="000000"/>
                <w:sz w:val="28"/>
                <w:szCs w:val="28"/>
              </w:rPr>
              <w:t>Nature</w:t>
            </w:r>
          </w:p>
        </w:tc>
        <w:tc>
          <w:tcPr>
            <w:tcW w:w="4606" w:type="dxa"/>
          </w:tcPr>
          <w:p w:rsidR="006A1479" w:rsidRPr="000C590E" w:rsidRDefault="006A1479" w:rsidP="005955ED">
            <w:pPr>
              <w:jc w:val="both"/>
              <w:rPr>
                <w:rFonts w:cs="Times New Roman"/>
                <w:b/>
                <w:color w:val="000000"/>
                <w:sz w:val="28"/>
                <w:szCs w:val="28"/>
              </w:rPr>
            </w:pPr>
            <w:r w:rsidRPr="000C590E">
              <w:rPr>
                <w:rFonts w:cs="Times New Roman"/>
                <w:b/>
                <w:color w:val="000000"/>
                <w:sz w:val="28"/>
                <w:szCs w:val="28"/>
              </w:rPr>
              <w:t>Quantité</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Ordinateurs et accessoires</w:t>
            </w:r>
          </w:p>
        </w:tc>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2</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 xml:space="preserve">Mobiliers </w:t>
            </w:r>
          </w:p>
        </w:tc>
        <w:tc>
          <w:tcPr>
            <w:tcW w:w="4606" w:type="dxa"/>
          </w:tcPr>
          <w:p w:rsidR="006A1479" w:rsidRPr="000C590E" w:rsidRDefault="006A1479" w:rsidP="005955ED">
            <w:pPr>
              <w:jc w:val="both"/>
              <w:rPr>
                <w:rFonts w:cs="Times New Roman"/>
                <w:color w:val="000000"/>
                <w:sz w:val="28"/>
                <w:szCs w:val="28"/>
              </w:rPr>
            </w:pP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Matériels divers</w:t>
            </w:r>
          </w:p>
        </w:tc>
        <w:tc>
          <w:tcPr>
            <w:tcW w:w="4606" w:type="dxa"/>
          </w:tcPr>
          <w:p w:rsidR="006A1479" w:rsidRPr="000C590E" w:rsidRDefault="006A1479" w:rsidP="005955ED">
            <w:pPr>
              <w:jc w:val="both"/>
              <w:rPr>
                <w:rFonts w:cs="Times New Roman"/>
                <w:color w:val="000000"/>
                <w:sz w:val="28"/>
                <w:szCs w:val="28"/>
              </w:rPr>
            </w:pPr>
          </w:p>
        </w:tc>
      </w:tr>
    </w:tbl>
    <w:p w:rsidR="006A1479" w:rsidRPr="000C590E" w:rsidRDefault="006A1479" w:rsidP="006A1479">
      <w:pPr>
        <w:spacing w:after="0" w:line="240" w:lineRule="auto"/>
        <w:jc w:val="both"/>
        <w:rPr>
          <w:rFonts w:cs="Times New Roman"/>
          <w:b/>
          <w:color w:val="000000"/>
          <w:sz w:val="28"/>
          <w:szCs w:val="28"/>
        </w:rPr>
      </w:pPr>
    </w:p>
    <w:p w:rsidR="006A1479" w:rsidRPr="000C590E" w:rsidRDefault="006A1479" w:rsidP="006A1479">
      <w:pPr>
        <w:numPr>
          <w:ilvl w:val="0"/>
          <w:numId w:val="5"/>
        </w:numPr>
        <w:spacing w:after="0" w:line="240" w:lineRule="auto"/>
        <w:contextualSpacing/>
        <w:jc w:val="both"/>
        <w:rPr>
          <w:rFonts w:cs="Times New Roman"/>
          <w:b/>
          <w:color w:val="000000"/>
          <w:sz w:val="28"/>
          <w:szCs w:val="28"/>
        </w:rPr>
      </w:pPr>
      <w:r w:rsidRPr="000C590E">
        <w:rPr>
          <w:rFonts w:cs="Times New Roman"/>
          <w:b/>
          <w:color w:val="000000"/>
          <w:sz w:val="28"/>
          <w:szCs w:val="28"/>
        </w:rPr>
        <w:t>Autres matériels :</w:t>
      </w:r>
    </w:p>
    <w:p w:rsidR="006A1479" w:rsidRPr="000C590E" w:rsidRDefault="006A1479" w:rsidP="006A1479">
      <w:pPr>
        <w:numPr>
          <w:ilvl w:val="0"/>
          <w:numId w:val="6"/>
        </w:numPr>
        <w:spacing w:after="0" w:line="240" w:lineRule="auto"/>
        <w:contextualSpacing/>
        <w:jc w:val="both"/>
        <w:rPr>
          <w:rFonts w:cs="Times New Roman"/>
          <w:sz w:val="28"/>
          <w:szCs w:val="28"/>
        </w:rPr>
      </w:pPr>
      <w:r w:rsidRPr="000C590E">
        <w:rPr>
          <w:rFonts w:cs="Times New Roman"/>
          <w:sz w:val="28"/>
          <w:szCs w:val="28"/>
        </w:rPr>
        <w:t>Groupe électrogène ;</w:t>
      </w:r>
    </w:p>
    <w:p w:rsidR="006A1479" w:rsidRPr="000C590E" w:rsidRDefault="006A1479" w:rsidP="006A1479">
      <w:pPr>
        <w:numPr>
          <w:ilvl w:val="0"/>
          <w:numId w:val="6"/>
        </w:numPr>
        <w:spacing w:after="0" w:line="240" w:lineRule="auto"/>
        <w:contextualSpacing/>
        <w:jc w:val="both"/>
        <w:rPr>
          <w:rFonts w:cs="Times New Roman"/>
          <w:color w:val="000000"/>
          <w:sz w:val="28"/>
          <w:szCs w:val="28"/>
        </w:rPr>
      </w:pPr>
      <w:r w:rsidRPr="000C590E">
        <w:rPr>
          <w:rFonts w:cs="Times New Roman"/>
          <w:color w:val="000000"/>
          <w:sz w:val="28"/>
          <w:szCs w:val="28"/>
        </w:rPr>
        <w:t>Bio digesteur ;</w:t>
      </w:r>
    </w:p>
    <w:p w:rsidR="006A1479" w:rsidRPr="000C590E" w:rsidRDefault="006A1479" w:rsidP="006A1479">
      <w:pPr>
        <w:numPr>
          <w:ilvl w:val="0"/>
          <w:numId w:val="6"/>
        </w:numPr>
        <w:spacing w:after="0" w:line="240" w:lineRule="auto"/>
        <w:contextualSpacing/>
        <w:jc w:val="both"/>
        <w:rPr>
          <w:rFonts w:cs="Times New Roman"/>
          <w:b/>
          <w:color w:val="000000"/>
          <w:sz w:val="28"/>
          <w:szCs w:val="28"/>
        </w:rPr>
      </w:pPr>
      <w:r w:rsidRPr="000C590E">
        <w:rPr>
          <w:rFonts w:cs="Times New Roman"/>
          <w:sz w:val="28"/>
          <w:szCs w:val="28"/>
        </w:rPr>
        <w:t>Armoires, tables, paniers, tabliers, chaises, etc.</w:t>
      </w:r>
    </w:p>
    <w:p w:rsidR="006A1479" w:rsidRPr="000C590E" w:rsidRDefault="006A1479" w:rsidP="006A1479">
      <w:pPr>
        <w:spacing w:after="0" w:line="240" w:lineRule="auto"/>
        <w:jc w:val="both"/>
        <w:rPr>
          <w:rFonts w:cs="Times New Roman"/>
          <w:b/>
          <w:color w:val="000000"/>
          <w:sz w:val="28"/>
          <w:szCs w:val="28"/>
        </w:rPr>
      </w:pPr>
    </w:p>
    <w:p w:rsidR="006A1479" w:rsidRPr="000C590E" w:rsidRDefault="006A1479" w:rsidP="006A1479">
      <w:pPr>
        <w:numPr>
          <w:ilvl w:val="0"/>
          <w:numId w:val="5"/>
        </w:numPr>
        <w:spacing w:after="0" w:line="240" w:lineRule="auto"/>
        <w:contextualSpacing/>
        <w:jc w:val="both"/>
        <w:rPr>
          <w:rFonts w:cs="Times New Roman"/>
          <w:b/>
          <w:color w:val="000000"/>
          <w:sz w:val="28"/>
          <w:szCs w:val="28"/>
        </w:rPr>
      </w:pPr>
      <w:r w:rsidRPr="000C590E">
        <w:rPr>
          <w:rFonts w:cs="Times New Roman"/>
          <w:b/>
          <w:color w:val="000000"/>
          <w:sz w:val="28"/>
          <w:szCs w:val="28"/>
        </w:rPr>
        <w:t>Besoins en matières premières</w:t>
      </w:r>
    </w:p>
    <w:p w:rsidR="006A1479" w:rsidRPr="000C590E" w:rsidRDefault="006A1479" w:rsidP="006A1479">
      <w:pPr>
        <w:autoSpaceDE w:val="0"/>
        <w:autoSpaceDN w:val="0"/>
        <w:adjustRightInd w:val="0"/>
        <w:spacing w:after="0" w:line="240" w:lineRule="auto"/>
        <w:jc w:val="both"/>
        <w:rPr>
          <w:rFonts w:cs="Times New Roman"/>
          <w:sz w:val="28"/>
          <w:szCs w:val="28"/>
        </w:rPr>
      </w:pPr>
      <w:r w:rsidRPr="000C590E">
        <w:rPr>
          <w:rFonts w:cs="Times New Roman"/>
          <w:sz w:val="28"/>
          <w:szCs w:val="28"/>
        </w:rPr>
        <w:t xml:space="preserve">Le rendement racines de manioc à la pâte est de 45% c’est-à-dire que 100kg de racines donne 45 kg de pâte. La capacité de l’unité est de 4 tonnes de pâte par </w:t>
      </w:r>
      <w:r w:rsidRPr="000C590E">
        <w:rPr>
          <w:rFonts w:cs="Times New Roman"/>
          <w:sz w:val="28"/>
          <w:szCs w:val="28"/>
        </w:rPr>
        <w:lastRenderedPageBreak/>
        <w:t>jour, ce qui requiert 9 tonnes de racines pour transformer.  L’unité fonctionnera 250 jours dans l’année et sa capacité sera exploitée respectivement à 75% la première année et à 100% à partir de la deuxième année. Il faut donc prévoir 2500 tonnes de matières premières pour tourner pleinement pendant une année de production.</w:t>
      </w:r>
    </w:p>
    <w:p w:rsidR="006A1479" w:rsidRPr="000C590E" w:rsidRDefault="006A1479" w:rsidP="006A1479">
      <w:pPr>
        <w:spacing w:after="0" w:line="240" w:lineRule="auto"/>
        <w:rPr>
          <w:sz w:val="28"/>
          <w:szCs w:val="28"/>
        </w:rPr>
      </w:pPr>
    </w:p>
    <w:p w:rsidR="006A1479" w:rsidRPr="000C590E" w:rsidRDefault="006A1479" w:rsidP="006A1479">
      <w:pPr>
        <w:numPr>
          <w:ilvl w:val="0"/>
          <w:numId w:val="5"/>
        </w:numPr>
        <w:spacing w:after="0" w:line="240" w:lineRule="auto"/>
        <w:contextualSpacing/>
        <w:jc w:val="both"/>
        <w:rPr>
          <w:rFonts w:cs="Times New Roman"/>
          <w:b/>
          <w:color w:val="000000"/>
          <w:sz w:val="28"/>
          <w:szCs w:val="28"/>
        </w:rPr>
      </w:pPr>
      <w:r w:rsidRPr="000C590E">
        <w:rPr>
          <w:rFonts w:cs="Times New Roman"/>
          <w:b/>
          <w:color w:val="000000"/>
          <w:sz w:val="28"/>
          <w:szCs w:val="28"/>
        </w:rPr>
        <w:t>Besoin en main d’œuvre</w:t>
      </w:r>
    </w:p>
    <w:tbl>
      <w:tblPr>
        <w:tblStyle w:val="Grilledutableau1"/>
        <w:tblW w:w="0" w:type="auto"/>
        <w:jc w:val="center"/>
        <w:tblLook w:val="04A0" w:firstRow="1" w:lastRow="0" w:firstColumn="1" w:lastColumn="0" w:noHBand="0" w:noVBand="1"/>
      </w:tblPr>
      <w:tblGrid>
        <w:gridCol w:w="4536"/>
        <w:gridCol w:w="4526"/>
      </w:tblGrid>
      <w:tr w:rsidR="006A1479" w:rsidRPr="000C590E" w:rsidTr="005955ED">
        <w:trPr>
          <w:jc w:val="center"/>
        </w:trPr>
        <w:tc>
          <w:tcPr>
            <w:tcW w:w="4606" w:type="dxa"/>
          </w:tcPr>
          <w:p w:rsidR="006A1479" w:rsidRPr="000C590E" w:rsidRDefault="006A1479" w:rsidP="005955ED">
            <w:pPr>
              <w:jc w:val="both"/>
              <w:rPr>
                <w:rFonts w:cs="Times New Roman"/>
                <w:b/>
                <w:color w:val="000000"/>
                <w:sz w:val="28"/>
                <w:szCs w:val="28"/>
              </w:rPr>
            </w:pPr>
            <w:r w:rsidRPr="000C590E">
              <w:rPr>
                <w:rFonts w:cs="Times New Roman"/>
                <w:b/>
                <w:color w:val="000000"/>
                <w:sz w:val="28"/>
                <w:szCs w:val="28"/>
              </w:rPr>
              <w:t>Type de main d’œuvre</w:t>
            </w:r>
          </w:p>
        </w:tc>
        <w:tc>
          <w:tcPr>
            <w:tcW w:w="4606" w:type="dxa"/>
            <w:vAlign w:val="center"/>
          </w:tcPr>
          <w:p w:rsidR="006A1479" w:rsidRPr="000C590E" w:rsidRDefault="006A1479" w:rsidP="005955ED">
            <w:pPr>
              <w:jc w:val="center"/>
              <w:rPr>
                <w:rFonts w:cs="Times New Roman"/>
                <w:b/>
                <w:color w:val="000000"/>
                <w:sz w:val="28"/>
                <w:szCs w:val="28"/>
              </w:rPr>
            </w:pPr>
            <w:r w:rsidRPr="000C590E">
              <w:rPr>
                <w:rFonts w:cs="Times New Roman"/>
                <w:b/>
                <w:color w:val="000000"/>
                <w:sz w:val="28"/>
                <w:szCs w:val="28"/>
              </w:rPr>
              <w:t>Nombre</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Directeur de l’entreprise</w:t>
            </w:r>
          </w:p>
        </w:tc>
        <w:tc>
          <w:tcPr>
            <w:tcW w:w="4606" w:type="dxa"/>
            <w:vAlign w:val="center"/>
          </w:tcPr>
          <w:p w:rsidR="006A1479" w:rsidRPr="000C590E" w:rsidRDefault="006A1479" w:rsidP="005955ED">
            <w:pPr>
              <w:jc w:val="center"/>
              <w:rPr>
                <w:rFonts w:cs="Times New Roman"/>
                <w:color w:val="000000"/>
                <w:sz w:val="28"/>
                <w:szCs w:val="28"/>
              </w:rPr>
            </w:pPr>
            <w:r w:rsidRPr="000C590E">
              <w:rPr>
                <w:rFonts w:cs="Times New Roman"/>
                <w:color w:val="000000"/>
                <w:sz w:val="28"/>
                <w:szCs w:val="28"/>
              </w:rPr>
              <w:t>1</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Chef de production</w:t>
            </w:r>
          </w:p>
        </w:tc>
        <w:tc>
          <w:tcPr>
            <w:tcW w:w="4606" w:type="dxa"/>
            <w:vAlign w:val="center"/>
          </w:tcPr>
          <w:p w:rsidR="006A1479" w:rsidRPr="000C590E" w:rsidRDefault="006A1479" w:rsidP="005955ED">
            <w:pPr>
              <w:jc w:val="center"/>
              <w:rPr>
                <w:rFonts w:cs="Times New Roman"/>
                <w:color w:val="000000"/>
                <w:sz w:val="28"/>
                <w:szCs w:val="28"/>
              </w:rPr>
            </w:pPr>
            <w:r w:rsidRPr="000C590E">
              <w:rPr>
                <w:rFonts w:cs="Times New Roman"/>
                <w:color w:val="000000"/>
                <w:sz w:val="28"/>
                <w:szCs w:val="28"/>
              </w:rPr>
              <w:t>1</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Ouvriers qualifiés</w:t>
            </w:r>
          </w:p>
        </w:tc>
        <w:tc>
          <w:tcPr>
            <w:tcW w:w="4606" w:type="dxa"/>
            <w:vAlign w:val="center"/>
          </w:tcPr>
          <w:p w:rsidR="006A1479" w:rsidRPr="000C590E" w:rsidRDefault="006A1479" w:rsidP="005955ED">
            <w:pPr>
              <w:jc w:val="center"/>
              <w:rPr>
                <w:rFonts w:cs="Times New Roman"/>
                <w:color w:val="000000"/>
                <w:sz w:val="28"/>
                <w:szCs w:val="28"/>
              </w:rPr>
            </w:pPr>
            <w:r w:rsidRPr="000C590E">
              <w:rPr>
                <w:rFonts w:cs="Times New Roman"/>
                <w:color w:val="000000"/>
                <w:sz w:val="28"/>
                <w:szCs w:val="28"/>
              </w:rPr>
              <w:t>2</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Manœuvres</w:t>
            </w:r>
          </w:p>
        </w:tc>
        <w:tc>
          <w:tcPr>
            <w:tcW w:w="4606" w:type="dxa"/>
            <w:vAlign w:val="center"/>
          </w:tcPr>
          <w:p w:rsidR="006A1479" w:rsidRPr="000C590E" w:rsidRDefault="006A1479" w:rsidP="005955ED">
            <w:pPr>
              <w:jc w:val="center"/>
              <w:rPr>
                <w:rFonts w:cs="Times New Roman"/>
                <w:color w:val="000000"/>
                <w:sz w:val="28"/>
                <w:szCs w:val="28"/>
              </w:rPr>
            </w:pPr>
            <w:r w:rsidRPr="000C590E">
              <w:rPr>
                <w:rFonts w:cs="Times New Roman"/>
                <w:color w:val="000000"/>
                <w:sz w:val="28"/>
                <w:szCs w:val="28"/>
              </w:rPr>
              <w:t>3</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Main d’œuvre des sections manuelles</w:t>
            </w:r>
          </w:p>
        </w:tc>
        <w:tc>
          <w:tcPr>
            <w:tcW w:w="4606" w:type="dxa"/>
            <w:vAlign w:val="center"/>
          </w:tcPr>
          <w:p w:rsidR="006A1479" w:rsidRPr="000C590E" w:rsidRDefault="006A1479" w:rsidP="005955ED">
            <w:pPr>
              <w:jc w:val="center"/>
              <w:rPr>
                <w:rFonts w:cs="Times New Roman"/>
                <w:color w:val="000000"/>
                <w:sz w:val="28"/>
                <w:szCs w:val="28"/>
              </w:rPr>
            </w:pPr>
            <w:r w:rsidRPr="000C590E">
              <w:rPr>
                <w:rFonts w:cs="Times New Roman"/>
                <w:color w:val="000000"/>
                <w:sz w:val="28"/>
                <w:szCs w:val="28"/>
              </w:rPr>
              <w:t>10</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Gérant</w:t>
            </w:r>
          </w:p>
        </w:tc>
        <w:tc>
          <w:tcPr>
            <w:tcW w:w="4606" w:type="dxa"/>
            <w:vAlign w:val="center"/>
          </w:tcPr>
          <w:p w:rsidR="006A1479" w:rsidRPr="000C590E" w:rsidRDefault="006A1479" w:rsidP="005955ED">
            <w:pPr>
              <w:jc w:val="center"/>
              <w:rPr>
                <w:rFonts w:cs="Times New Roman"/>
                <w:color w:val="000000"/>
                <w:sz w:val="28"/>
                <w:szCs w:val="28"/>
              </w:rPr>
            </w:pPr>
            <w:r w:rsidRPr="000C590E">
              <w:rPr>
                <w:rFonts w:cs="Times New Roman"/>
                <w:color w:val="000000"/>
                <w:sz w:val="28"/>
                <w:szCs w:val="28"/>
              </w:rPr>
              <w:t>1</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Secrétaire comptable</w:t>
            </w:r>
          </w:p>
        </w:tc>
        <w:tc>
          <w:tcPr>
            <w:tcW w:w="4606" w:type="dxa"/>
            <w:vAlign w:val="center"/>
          </w:tcPr>
          <w:p w:rsidR="006A1479" w:rsidRPr="000C590E" w:rsidRDefault="006A1479" w:rsidP="005955ED">
            <w:pPr>
              <w:jc w:val="center"/>
              <w:rPr>
                <w:rFonts w:cs="Times New Roman"/>
                <w:color w:val="000000"/>
                <w:sz w:val="28"/>
                <w:szCs w:val="28"/>
              </w:rPr>
            </w:pPr>
            <w:r w:rsidRPr="000C590E">
              <w:rPr>
                <w:rFonts w:cs="Times New Roman"/>
                <w:color w:val="000000"/>
                <w:sz w:val="28"/>
                <w:szCs w:val="28"/>
              </w:rPr>
              <w:t>1</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Vendeurs</w:t>
            </w:r>
          </w:p>
        </w:tc>
        <w:tc>
          <w:tcPr>
            <w:tcW w:w="4606" w:type="dxa"/>
            <w:vAlign w:val="center"/>
          </w:tcPr>
          <w:p w:rsidR="006A1479" w:rsidRPr="000C590E" w:rsidRDefault="006A1479" w:rsidP="005955ED">
            <w:pPr>
              <w:jc w:val="center"/>
              <w:rPr>
                <w:rFonts w:cs="Times New Roman"/>
                <w:color w:val="000000"/>
                <w:sz w:val="28"/>
                <w:szCs w:val="28"/>
              </w:rPr>
            </w:pPr>
            <w:r w:rsidRPr="000C590E">
              <w:rPr>
                <w:rFonts w:cs="Times New Roman"/>
                <w:color w:val="000000"/>
                <w:sz w:val="28"/>
                <w:szCs w:val="28"/>
              </w:rPr>
              <w:t>2</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Chauffeurs</w:t>
            </w:r>
          </w:p>
        </w:tc>
        <w:tc>
          <w:tcPr>
            <w:tcW w:w="4606" w:type="dxa"/>
            <w:vAlign w:val="center"/>
          </w:tcPr>
          <w:p w:rsidR="006A1479" w:rsidRPr="000C590E" w:rsidRDefault="006A1479" w:rsidP="005955ED">
            <w:pPr>
              <w:jc w:val="center"/>
              <w:rPr>
                <w:rFonts w:cs="Times New Roman"/>
                <w:color w:val="000000"/>
                <w:sz w:val="28"/>
                <w:szCs w:val="28"/>
              </w:rPr>
            </w:pPr>
            <w:r w:rsidRPr="000C590E">
              <w:rPr>
                <w:rFonts w:cs="Times New Roman"/>
                <w:color w:val="000000"/>
                <w:sz w:val="28"/>
                <w:szCs w:val="28"/>
              </w:rPr>
              <w:t>2</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 xml:space="preserve">Gardiens </w:t>
            </w:r>
          </w:p>
        </w:tc>
        <w:tc>
          <w:tcPr>
            <w:tcW w:w="4606" w:type="dxa"/>
            <w:vAlign w:val="center"/>
          </w:tcPr>
          <w:p w:rsidR="006A1479" w:rsidRPr="000C590E" w:rsidRDefault="006A1479" w:rsidP="005955ED">
            <w:pPr>
              <w:jc w:val="center"/>
              <w:rPr>
                <w:rFonts w:cs="Times New Roman"/>
                <w:color w:val="000000"/>
                <w:sz w:val="28"/>
                <w:szCs w:val="28"/>
              </w:rPr>
            </w:pPr>
            <w:r w:rsidRPr="000C590E">
              <w:rPr>
                <w:rFonts w:cs="Times New Roman"/>
                <w:color w:val="000000"/>
                <w:sz w:val="28"/>
                <w:szCs w:val="28"/>
              </w:rPr>
              <w:t>2</w:t>
            </w:r>
          </w:p>
        </w:tc>
      </w:tr>
    </w:tbl>
    <w:p w:rsidR="006A1479" w:rsidRPr="000C590E" w:rsidRDefault="006A1479" w:rsidP="006A1479">
      <w:pPr>
        <w:spacing w:after="0" w:line="240" w:lineRule="auto"/>
        <w:jc w:val="both"/>
        <w:rPr>
          <w:rFonts w:cs="Times New Roman"/>
          <w:b/>
          <w:color w:val="000000"/>
          <w:sz w:val="28"/>
          <w:szCs w:val="28"/>
        </w:rPr>
      </w:pPr>
    </w:p>
    <w:p w:rsidR="006A1479" w:rsidRPr="000C590E" w:rsidRDefault="006A1479" w:rsidP="006A1479">
      <w:pPr>
        <w:numPr>
          <w:ilvl w:val="0"/>
          <w:numId w:val="5"/>
        </w:numPr>
        <w:spacing w:after="0" w:line="240" w:lineRule="auto"/>
        <w:contextualSpacing/>
        <w:jc w:val="both"/>
        <w:rPr>
          <w:rFonts w:cs="Times New Roman"/>
          <w:b/>
          <w:color w:val="000000"/>
          <w:sz w:val="28"/>
          <w:szCs w:val="28"/>
        </w:rPr>
      </w:pPr>
      <w:r w:rsidRPr="000C590E">
        <w:rPr>
          <w:rFonts w:cs="Times New Roman"/>
          <w:b/>
          <w:color w:val="000000"/>
          <w:sz w:val="28"/>
          <w:szCs w:val="28"/>
        </w:rPr>
        <w:t>Besoin en énergie et en eau</w:t>
      </w:r>
    </w:p>
    <w:tbl>
      <w:tblPr>
        <w:tblStyle w:val="Grilledutableau1"/>
        <w:tblW w:w="0" w:type="auto"/>
        <w:jc w:val="center"/>
        <w:tblLook w:val="04A0" w:firstRow="1" w:lastRow="0" w:firstColumn="1" w:lastColumn="0" w:noHBand="0" w:noVBand="1"/>
      </w:tblPr>
      <w:tblGrid>
        <w:gridCol w:w="4532"/>
        <w:gridCol w:w="4530"/>
      </w:tblGrid>
      <w:tr w:rsidR="006A1479" w:rsidRPr="000C590E" w:rsidTr="005955ED">
        <w:trPr>
          <w:jc w:val="center"/>
        </w:trPr>
        <w:tc>
          <w:tcPr>
            <w:tcW w:w="4606" w:type="dxa"/>
          </w:tcPr>
          <w:p w:rsidR="006A1479" w:rsidRPr="000C590E" w:rsidRDefault="006A1479" w:rsidP="005955ED">
            <w:pPr>
              <w:jc w:val="both"/>
              <w:rPr>
                <w:rFonts w:cs="Times New Roman"/>
                <w:b/>
                <w:color w:val="000000"/>
                <w:sz w:val="28"/>
                <w:szCs w:val="28"/>
              </w:rPr>
            </w:pPr>
            <w:r w:rsidRPr="000C590E">
              <w:rPr>
                <w:rFonts w:cs="Times New Roman"/>
                <w:b/>
                <w:color w:val="000000"/>
                <w:sz w:val="28"/>
                <w:szCs w:val="28"/>
              </w:rPr>
              <w:t>Type d’énergie</w:t>
            </w:r>
          </w:p>
        </w:tc>
        <w:tc>
          <w:tcPr>
            <w:tcW w:w="4606" w:type="dxa"/>
          </w:tcPr>
          <w:p w:rsidR="006A1479" w:rsidRPr="000C590E" w:rsidRDefault="006A1479" w:rsidP="005955ED">
            <w:pPr>
              <w:jc w:val="both"/>
              <w:rPr>
                <w:rFonts w:cs="Times New Roman"/>
                <w:b/>
                <w:color w:val="000000"/>
                <w:sz w:val="28"/>
                <w:szCs w:val="28"/>
              </w:rPr>
            </w:pPr>
            <w:r w:rsidRPr="000C590E">
              <w:rPr>
                <w:rFonts w:cs="Times New Roman"/>
                <w:b/>
                <w:color w:val="000000"/>
                <w:sz w:val="28"/>
                <w:szCs w:val="28"/>
              </w:rPr>
              <w:t>Quantité par an</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Electricité</w:t>
            </w:r>
          </w:p>
        </w:tc>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10 000 kWh</w:t>
            </w:r>
          </w:p>
        </w:tc>
      </w:tr>
      <w:tr w:rsidR="006A1479" w:rsidRPr="000C590E" w:rsidTr="005955ED">
        <w:trPr>
          <w:jc w:val="center"/>
        </w:trPr>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 xml:space="preserve">Eau </w:t>
            </w:r>
          </w:p>
        </w:tc>
        <w:tc>
          <w:tcPr>
            <w:tcW w:w="4606" w:type="dxa"/>
          </w:tcPr>
          <w:p w:rsidR="006A1479" w:rsidRPr="000C590E" w:rsidRDefault="006A1479" w:rsidP="005955ED">
            <w:pPr>
              <w:jc w:val="both"/>
              <w:rPr>
                <w:rFonts w:cs="Times New Roman"/>
                <w:color w:val="000000"/>
                <w:sz w:val="28"/>
                <w:szCs w:val="28"/>
              </w:rPr>
            </w:pPr>
            <w:r w:rsidRPr="000C590E">
              <w:rPr>
                <w:rFonts w:cs="Times New Roman"/>
                <w:color w:val="000000"/>
                <w:sz w:val="28"/>
                <w:szCs w:val="28"/>
              </w:rPr>
              <w:t>2000 m3</w:t>
            </w:r>
          </w:p>
        </w:tc>
      </w:tr>
    </w:tbl>
    <w:p w:rsidR="006A1479" w:rsidRPr="000C590E" w:rsidRDefault="006A1479" w:rsidP="006A1479">
      <w:pPr>
        <w:rPr>
          <w:rFonts w:eastAsiaTheme="majorEastAsia" w:cs="Times New Roman"/>
          <w:b/>
          <w:bCs/>
          <w:color w:val="000000"/>
          <w:sz w:val="28"/>
          <w:szCs w:val="28"/>
          <w:u w:val="single"/>
        </w:rPr>
      </w:pPr>
    </w:p>
    <w:tbl>
      <w:tblPr>
        <w:tblpPr w:leftFromText="141" w:rightFromText="141" w:vertAnchor="text" w:horzAnchor="page" w:tblpX="1347" w:tblpY="-2283"/>
        <w:tblW w:w="10060" w:type="dxa"/>
        <w:tblLayout w:type="fixed"/>
        <w:tblCellMar>
          <w:left w:w="70" w:type="dxa"/>
          <w:right w:w="70" w:type="dxa"/>
        </w:tblCellMar>
        <w:tblLook w:val="04A0" w:firstRow="1" w:lastRow="0" w:firstColumn="1" w:lastColumn="0" w:noHBand="0" w:noVBand="1"/>
      </w:tblPr>
      <w:tblGrid>
        <w:gridCol w:w="3507"/>
        <w:gridCol w:w="1166"/>
        <w:gridCol w:w="1559"/>
        <w:gridCol w:w="1560"/>
        <w:gridCol w:w="2268"/>
      </w:tblGrid>
      <w:tr w:rsidR="006A1479" w:rsidRPr="0008326F" w:rsidTr="005955ED">
        <w:trPr>
          <w:trHeight w:val="558"/>
        </w:trPr>
        <w:tc>
          <w:tcPr>
            <w:tcW w:w="1006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6A1479" w:rsidRPr="0008326F" w:rsidRDefault="006A1479" w:rsidP="005955ED">
            <w:pPr>
              <w:spacing w:after="0" w:line="240" w:lineRule="auto"/>
              <w:rPr>
                <w:rFonts w:eastAsia="Times New Roman" w:cs="Times New Roman"/>
                <w:b/>
                <w:bCs/>
                <w:color w:val="000000"/>
                <w:sz w:val="24"/>
                <w:szCs w:val="24"/>
                <w:lang w:eastAsia="fr-FR"/>
              </w:rPr>
            </w:pPr>
            <w:r w:rsidRPr="009304A2">
              <w:rPr>
                <w:rFonts w:eastAsia="Times New Roman" w:cs="Times New Roman"/>
                <w:b/>
                <w:bCs/>
                <w:color w:val="000000"/>
                <w:sz w:val="24"/>
                <w:szCs w:val="24"/>
                <w:u w:val="single"/>
                <w:lang w:eastAsia="fr-FR"/>
              </w:rPr>
              <w:lastRenderedPageBreak/>
              <w:t>Coûts estimatifs d’investissement à mobiliser</w:t>
            </w:r>
          </w:p>
        </w:tc>
      </w:tr>
      <w:tr w:rsidR="006A1479" w:rsidRPr="0008326F" w:rsidTr="005955ED">
        <w:trPr>
          <w:trHeight w:val="268"/>
        </w:trPr>
        <w:tc>
          <w:tcPr>
            <w:tcW w:w="3507" w:type="dxa"/>
            <w:tcBorders>
              <w:top w:val="single" w:sz="4" w:space="0" w:color="auto"/>
              <w:left w:val="single" w:sz="4" w:space="0" w:color="auto"/>
              <w:bottom w:val="single" w:sz="4" w:space="0" w:color="auto"/>
              <w:right w:val="single" w:sz="4" w:space="0" w:color="auto"/>
            </w:tcBorders>
            <w:shd w:val="clear" w:color="auto" w:fill="auto"/>
            <w:vAlign w:val="bottom"/>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Rubriques</w:t>
            </w:r>
          </w:p>
        </w:tc>
        <w:tc>
          <w:tcPr>
            <w:tcW w:w="1166" w:type="dxa"/>
            <w:tcBorders>
              <w:top w:val="single" w:sz="4" w:space="0" w:color="auto"/>
              <w:left w:val="nil"/>
              <w:bottom w:val="single" w:sz="4" w:space="0" w:color="auto"/>
              <w:right w:val="single" w:sz="4" w:space="0" w:color="auto"/>
            </w:tcBorders>
            <w:shd w:val="clear" w:color="auto" w:fill="auto"/>
            <w:vAlign w:val="bottom"/>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Unité</w:t>
            </w:r>
          </w:p>
        </w:tc>
        <w:tc>
          <w:tcPr>
            <w:tcW w:w="1559" w:type="dxa"/>
            <w:tcBorders>
              <w:top w:val="single" w:sz="4" w:space="0" w:color="auto"/>
              <w:left w:val="nil"/>
              <w:bottom w:val="single" w:sz="4" w:space="0" w:color="auto"/>
              <w:right w:val="single" w:sz="4" w:space="0" w:color="auto"/>
            </w:tcBorders>
            <w:shd w:val="clear" w:color="auto" w:fill="auto"/>
            <w:vAlign w:val="bottom"/>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Quantités</w:t>
            </w:r>
          </w:p>
        </w:tc>
        <w:tc>
          <w:tcPr>
            <w:tcW w:w="1560" w:type="dxa"/>
            <w:tcBorders>
              <w:top w:val="single" w:sz="4" w:space="0" w:color="auto"/>
              <w:left w:val="nil"/>
              <w:bottom w:val="single" w:sz="4" w:space="0" w:color="auto"/>
              <w:right w:val="single" w:sz="4" w:space="0" w:color="auto"/>
            </w:tcBorders>
            <w:shd w:val="clear" w:color="auto" w:fill="auto"/>
            <w:vAlign w:val="bottom"/>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Coût Unitaire</w:t>
            </w:r>
          </w:p>
        </w:tc>
        <w:tc>
          <w:tcPr>
            <w:tcW w:w="2268" w:type="dxa"/>
            <w:tcBorders>
              <w:top w:val="single" w:sz="4" w:space="0" w:color="auto"/>
              <w:left w:val="nil"/>
              <w:bottom w:val="single" w:sz="4" w:space="0" w:color="auto"/>
              <w:right w:val="single" w:sz="4" w:space="0" w:color="auto"/>
            </w:tcBorders>
            <w:shd w:val="clear" w:color="auto" w:fill="auto"/>
            <w:vAlign w:val="bottom"/>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Coût Total</w:t>
            </w:r>
          </w:p>
        </w:tc>
      </w:tr>
      <w:tr w:rsidR="006A1479" w:rsidRPr="0008326F" w:rsidTr="005955ED">
        <w:trPr>
          <w:trHeight w:val="376"/>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Intrants et énergie</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6 mois d'activités</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Matières premières</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tonnes</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2 500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60 000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75 000 000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Electricité</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proofErr w:type="spellStart"/>
            <w:r w:rsidRPr="0008326F">
              <w:rPr>
                <w:rFonts w:eastAsia="Times New Roman" w:cs="Times New Roman"/>
                <w:color w:val="000000"/>
                <w:sz w:val="24"/>
                <w:szCs w:val="24"/>
                <w:lang w:eastAsia="fr-FR"/>
              </w:rPr>
              <w:t>Kwh</w:t>
            </w:r>
            <w:proofErr w:type="spellEnd"/>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12 000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600 000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Eau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m3</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2 500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1 300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1 625 000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autres intrants</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lot</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2 500 000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1 250 000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ind w:left="851" w:hanging="851"/>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Sous-total Intrants (1)</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 xml:space="preserve">               78 475 000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Salaires</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12 mois d'activités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Directeur</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mois</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12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350 000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4 200 000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Chef de Production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mois</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12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250 000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3 000 000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Technicien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mois</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12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200 000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2 400 000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Ouvriers qualifiés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mois</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24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100 000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2 400 000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Manœuvres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mois</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36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60 000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2 160 000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Main d'œuvre section manuelle</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jour</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2 500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1 364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3 410 000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Gérant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mois</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12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150 000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1 800 000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Vendeurs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mois</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24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75 000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1 800 000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Secrétaire -comptable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mois</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12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100 000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1 200 000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Chauffeurs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mois</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24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75 000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1 800 000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Gardiens</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mois</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24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50 000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1 200 000   </w:t>
            </w:r>
          </w:p>
        </w:tc>
      </w:tr>
      <w:tr w:rsidR="006A1479" w:rsidRPr="0008326F" w:rsidTr="005955ED">
        <w:trPr>
          <w:trHeight w:val="262"/>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Sous-total Salaires (2)</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75 000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 xml:space="preserve">               25 370 000   </w:t>
            </w:r>
          </w:p>
        </w:tc>
      </w:tr>
      <w:tr w:rsidR="006A1479" w:rsidRPr="0008326F" w:rsidTr="005955ED">
        <w:trPr>
          <w:trHeight w:val="272"/>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Infrastructures et équipements</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Terrain pour bâtiments 2500m2</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Terrain</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jc w:val="right"/>
              <w:rPr>
                <w:rFonts w:eastAsia="Times New Roman" w:cs="Times New Roman"/>
                <w:color w:val="000000"/>
                <w:sz w:val="24"/>
                <w:szCs w:val="24"/>
                <w:lang w:eastAsia="fr-FR"/>
              </w:rPr>
            </w:pPr>
            <w:r w:rsidRPr="0008326F">
              <w:rPr>
                <w:rFonts w:eastAsia="Times New Roman" w:cs="Times New Roman"/>
                <w:color w:val="000000"/>
                <w:sz w:val="24"/>
                <w:szCs w:val="24"/>
                <w:lang w:eastAsia="fr-FR"/>
              </w:rPr>
              <w:t>1</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5 000 000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5 000 000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Bâtiments et adduction d'eau 400m2</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ensemble</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jc w:val="right"/>
              <w:rPr>
                <w:rFonts w:eastAsia="Times New Roman" w:cs="Times New Roman"/>
                <w:color w:val="000000"/>
                <w:sz w:val="24"/>
                <w:szCs w:val="24"/>
                <w:lang w:eastAsia="fr-FR"/>
              </w:rPr>
            </w:pPr>
            <w:r w:rsidRPr="0008326F">
              <w:rPr>
                <w:rFonts w:eastAsia="Times New Roman" w:cs="Times New Roman"/>
                <w:color w:val="000000"/>
                <w:sz w:val="24"/>
                <w:szCs w:val="24"/>
                <w:lang w:eastAsia="fr-FR"/>
              </w:rPr>
              <w:t>1</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15 000 000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15 000 000   </w:t>
            </w:r>
          </w:p>
        </w:tc>
      </w:tr>
      <w:tr w:rsidR="006A1479" w:rsidRPr="0008326F" w:rsidTr="005955ED">
        <w:trPr>
          <w:trHeight w:val="684"/>
        </w:trPr>
        <w:tc>
          <w:tcPr>
            <w:tcW w:w="35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lastRenderedPageBreak/>
              <w:t>Equipements de Production</w:t>
            </w:r>
          </w:p>
        </w:tc>
        <w:tc>
          <w:tcPr>
            <w:tcW w:w="1166" w:type="dxa"/>
            <w:tcBorders>
              <w:top w:val="single" w:sz="4" w:space="0" w:color="auto"/>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lot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jc w:val="right"/>
              <w:rPr>
                <w:rFonts w:eastAsia="Times New Roman" w:cs="Times New Roman"/>
                <w:color w:val="000000"/>
                <w:sz w:val="24"/>
                <w:szCs w:val="24"/>
                <w:lang w:eastAsia="fr-FR"/>
              </w:rPr>
            </w:pPr>
            <w:r w:rsidRPr="0008326F">
              <w:rPr>
                <w:rFonts w:eastAsia="Times New Roman" w:cs="Times New Roman"/>
                <w:color w:val="000000"/>
                <w:sz w:val="24"/>
                <w:szCs w:val="24"/>
                <w:lang w:eastAsia="fr-FR"/>
              </w:rPr>
              <w:t>1</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10 795 000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10 795 000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Ordinateurs et accessoires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ordi</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jc w:val="right"/>
              <w:rPr>
                <w:rFonts w:eastAsia="Times New Roman" w:cs="Times New Roman"/>
                <w:color w:val="000000"/>
                <w:sz w:val="24"/>
                <w:szCs w:val="24"/>
                <w:lang w:eastAsia="fr-FR"/>
              </w:rPr>
            </w:pPr>
            <w:r w:rsidRPr="0008326F">
              <w:rPr>
                <w:rFonts w:eastAsia="Times New Roman" w:cs="Times New Roman"/>
                <w:color w:val="000000"/>
                <w:sz w:val="24"/>
                <w:szCs w:val="24"/>
                <w:lang w:eastAsia="fr-FR"/>
              </w:rPr>
              <w:t>2</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250 000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500 000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Palettes d'entreposage</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palette</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jc w:val="right"/>
              <w:rPr>
                <w:rFonts w:eastAsia="Times New Roman" w:cs="Times New Roman"/>
                <w:color w:val="000000"/>
                <w:sz w:val="24"/>
                <w:szCs w:val="24"/>
                <w:lang w:eastAsia="fr-FR"/>
              </w:rPr>
            </w:pPr>
            <w:r w:rsidRPr="0008326F">
              <w:rPr>
                <w:rFonts w:eastAsia="Times New Roman" w:cs="Times New Roman"/>
                <w:color w:val="000000"/>
                <w:sz w:val="24"/>
                <w:szCs w:val="24"/>
                <w:lang w:eastAsia="fr-FR"/>
              </w:rPr>
              <w:t>200</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5 000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1 000 000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Groupe Electrogène</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groupe</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jc w:val="right"/>
              <w:rPr>
                <w:rFonts w:eastAsia="Times New Roman" w:cs="Times New Roman"/>
                <w:color w:val="000000"/>
                <w:sz w:val="24"/>
                <w:szCs w:val="24"/>
                <w:lang w:eastAsia="fr-FR"/>
              </w:rPr>
            </w:pPr>
            <w:r w:rsidRPr="0008326F">
              <w:rPr>
                <w:rFonts w:eastAsia="Times New Roman" w:cs="Times New Roman"/>
                <w:color w:val="000000"/>
                <w:sz w:val="24"/>
                <w:szCs w:val="24"/>
                <w:lang w:eastAsia="fr-FR"/>
              </w:rPr>
              <w:t>1</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7 000 000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7 000 000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Bio-digesteur</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bio-digesteur</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jc w:val="right"/>
              <w:rPr>
                <w:rFonts w:eastAsia="Times New Roman" w:cs="Times New Roman"/>
                <w:color w:val="000000"/>
                <w:sz w:val="24"/>
                <w:szCs w:val="24"/>
                <w:lang w:eastAsia="fr-FR"/>
              </w:rPr>
            </w:pPr>
            <w:r w:rsidRPr="0008326F">
              <w:rPr>
                <w:rFonts w:eastAsia="Times New Roman" w:cs="Times New Roman"/>
                <w:color w:val="000000"/>
                <w:sz w:val="24"/>
                <w:szCs w:val="24"/>
                <w:lang w:eastAsia="fr-FR"/>
              </w:rPr>
              <w:t>1</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2 500 000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2 500 000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Matériel de Bureau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lot</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jc w:val="right"/>
              <w:rPr>
                <w:rFonts w:eastAsia="Times New Roman" w:cs="Times New Roman"/>
                <w:color w:val="000000"/>
                <w:sz w:val="24"/>
                <w:szCs w:val="24"/>
                <w:lang w:eastAsia="fr-FR"/>
              </w:rPr>
            </w:pPr>
            <w:r w:rsidRPr="0008326F">
              <w:rPr>
                <w:rFonts w:eastAsia="Times New Roman" w:cs="Times New Roman"/>
                <w:color w:val="000000"/>
                <w:sz w:val="24"/>
                <w:szCs w:val="24"/>
                <w:lang w:eastAsia="fr-FR"/>
              </w:rPr>
              <w:t>1</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2 000 000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2 000 000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Camions</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camion</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jc w:val="right"/>
              <w:rPr>
                <w:rFonts w:eastAsia="Times New Roman" w:cs="Times New Roman"/>
                <w:color w:val="000000"/>
                <w:sz w:val="24"/>
                <w:szCs w:val="24"/>
                <w:lang w:eastAsia="fr-FR"/>
              </w:rPr>
            </w:pPr>
            <w:r w:rsidRPr="0008326F">
              <w:rPr>
                <w:rFonts w:eastAsia="Times New Roman" w:cs="Times New Roman"/>
                <w:color w:val="000000"/>
                <w:sz w:val="24"/>
                <w:szCs w:val="24"/>
                <w:lang w:eastAsia="fr-FR"/>
              </w:rPr>
              <w:t>1</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25 000 000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25 000 000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Fourgonnette</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fourgonnette</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jc w:val="right"/>
              <w:rPr>
                <w:rFonts w:eastAsia="Times New Roman" w:cs="Times New Roman"/>
                <w:color w:val="000000"/>
                <w:sz w:val="24"/>
                <w:szCs w:val="24"/>
                <w:lang w:eastAsia="fr-FR"/>
              </w:rPr>
            </w:pPr>
            <w:r w:rsidRPr="0008326F">
              <w:rPr>
                <w:rFonts w:eastAsia="Times New Roman" w:cs="Times New Roman"/>
                <w:color w:val="000000"/>
                <w:sz w:val="24"/>
                <w:szCs w:val="24"/>
                <w:lang w:eastAsia="fr-FR"/>
              </w:rPr>
              <w:t>1</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10 000 000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10 000 000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Sous total Infrastructures (3)</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 xml:space="preserve">               78 795 000   </w:t>
            </w:r>
          </w:p>
        </w:tc>
      </w:tr>
      <w:tr w:rsidR="006A1479" w:rsidRPr="0008326F" w:rsidTr="005955ED">
        <w:trPr>
          <w:trHeight w:val="684"/>
        </w:trPr>
        <w:tc>
          <w:tcPr>
            <w:tcW w:w="7792"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Plantation de manioc aux fins d'expérimentation</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Terrain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ha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3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150 000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450 000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Boutures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bouture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3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80 000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240 000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Fertilisants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3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200 000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600 000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Pesticides / herbicides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3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60 000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Opérations culturales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3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150 000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450 000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Récoltes et Conditionnement </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3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75 000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color w:val="000000"/>
                <w:sz w:val="24"/>
                <w:szCs w:val="24"/>
                <w:lang w:eastAsia="fr-FR"/>
              </w:rPr>
            </w:pPr>
            <w:r w:rsidRPr="0008326F">
              <w:rPr>
                <w:rFonts w:eastAsia="Times New Roman" w:cs="Times New Roman"/>
                <w:color w:val="000000"/>
                <w:sz w:val="24"/>
                <w:szCs w:val="24"/>
                <w:lang w:eastAsia="fr-FR"/>
              </w:rPr>
              <w:t xml:space="preserve">                     225 000   </w:t>
            </w:r>
          </w:p>
        </w:tc>
      </w:tr>
      <w:tr w:rsidR="006A1479" w:rsidRPr="0008326F" w:rsidTr="005955ED">
        <w:trPr>
          <w:trHeight w:val="684"/>
        </w:trPr>
        <w:tc>
          <w:tcPr>
            <w:tcW w:w="7792"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Sous total charges de la plantation (4)</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 xml:space="preserve">                 2 025 000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Coût du projet</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 xml:space="preserve">             184 665 000   </w:t>
            </w:r>
          </w:p>
        </w:tc>
      </w:tr>
      <w:tr w:rsidR="006A1479" w:rsidRPr="0008326F" w:rsidTr="005955ED">
        <w:trPr>
          <w:trHeight w:val="684"/>
        </w:trPr>
        <w:tc>
          <w:tcPr>
            <w:tcW w:w="3507" w:type="dxa"/>
            <w:tcBorders>
              <w:top w:val="nil"/>
              <w:left w:val="single" w:sz="4" w:space="0" w:color="auto"/>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Imprévus 10% (5)</w:t>
            </w:r>
          </w:p>
        </w:tc>
        <w:tc>
          <w:tcPr>
            <w:tcW w:w="1166"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 </w:t>
            </w:r>
          </w:p>
        </w:tc>
        <w:tc>
          <w:tcPr>
            <w:tcW w:w="1559"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 </w:t>
            </w:r>
          </w:p>
        </w:tc>
        <w:tc>
          <w:tcPr>
            <w:tcW w:w="1560"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 </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 xml:space="preserve">               18 466 500   </w:t>
            </w:r>
          </w:p>
        </w:tc>
      </w:tr>
      <w:tr w:rsidR="006A1479" w:rsidRPr="0008326F" w:rsidTr="005955ED">
        <w:trPr>
          <w:trHeight w:val="684"/>
        </w:trPr>
        <w:tc>
          <w:tcPr>
            <w:tcW w:w="7792"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Coût Total du projet (1) + (2) +(3) + (4) + (5)</w:t>
            </w:r>
          </w:p>
        </w:tc>
        <w:tc>
          <w:tcPr>
            <w:tcW w:w="2268" w:type="dxa"/>
            <w:tcBorders>
              <w:top w:val="nil"/>
              <w:left w:val="nil"/>
              <w:bottom w:val="single" w:sz="4" w:space="0" w:color="auto"/>
              <w:right w:val="single" w:sz="4" w:space="0" w:color="auto"/>
            </w:tcBorders>
            <w:shd w:val="clear" w:color="auto" w:fill="auto"/>
            <w:vAlign w:val="bottom"/>
            <w:hideMark/>
          </w:tcPr>
          <w:p w:rsidR="006A1479" w:rsidRPr="0008326F" w:rsidRDefault="006A1479" w:rsidP="005955ED">
            <w:pPr>
              <w:spacing w:after="0" w:line="240" w:lineRule="auto"/>
              <w:rPr>
                <w:rFonts w:eastAsia="Times New Roman" w:cs="Times New Roman"/>
                <w:b/>
                <w:bCs/>
                <w:color w:val="000000"/>
                <w:sz w:val="24"/>
                <w:szCs w:val="24"/>
                <w:lang w:eastAsia="fr-FR"/>
              </w:rPr>
            </w:pPr>
            <w:r w:rsidRPr="0008326F">
              <w:rPr>
                <w:rFonts w:eastAsia="Times New Roman" w:cs="Times New Roman"/>
                <w:b/>
                <w:bCs/>
                <w:color w:val="000000"/>
                <w:sz w:val="24"/>
                <w:szCs w:val="24"/>
                <w:lang w:eastAsia="fr-FR"/>
              </w:rPr>
              <w:t xml:space="preserve">             203 131 500   </w:t>
            </w:r>
          </w:p>
        </w:tc>
      </w:tr>
    </w:tbl>
    <w:p w:rsidR="006A1479" w:rsidRPr="0008326F" w:rsidRDefault="006A1479" w:rsidP="006A1479">
      <w:pPr>
        <w:spacing w:after="0" w:line="240" w:lineRule="auto"/>
        <w:jc w:val="both"/>
        <w:rPr>
          <w:rFonts w:cs="Times New Roman"/>
          <w:b/>
          <w:color w:val="000000"/>
          <w:sz w:val="24"/>
          <w:szCs w:val="24"/>
        </w:rPr>
      </w:pPr>
    </w:p>
    <w:p w:rsidR="006A1479" w:rsidRPr="000C590E" w:rsidRDefault="006A1479" w:rsidP="006A1479">
      <w:pPr>
        <w:spacing w:after="0" w:line="240" w:lineRule="auto"/>
        <w:rPr>
          <w:sz w:val="28"/>
          <w:szCs w:val="28"/>
        </w:rPr>
      </w:pPr>
    </w:p>
    <w:p w:rsidR="006A1479" w:rsidRDefault="006A1479" w:rsidP="006A1479">
      <w:pPr>
        <w:spacing w:after="0" w:line="240" w:lineRule="auto"/>
        <w:jc w:val="both"/>
        <w:rPr>
          <w:rFonts w:cs="Times New Roman"/>
          <w:sz w:val="28"/>
          <w:szCs w:val="28"/>
        </w:rPr>
      </w:pPr>
      <w:r w:rsidRPr="000C590E">
        <w:rPr>
          <w:rFonts w:cs="Times New Roman"/>
          <w:sz w:val="28"/>
          <w:szCs w:val="28"/>
        </w:rPr>
        <w:t xml:space="preserve">Le coût estimatif de la mise en place et du fonctionnement en une année est de deux cent trois millions cent trente un mille cinq cents (203 131 500) francs CFA. La stratégie convenable sera d’installer une unité extensible dans une région de production de manioc, Cascades, Hauts-Bassins ou Sud-Ouest,  pour la permettre de s’adapter à la croissance éventuelle de la demande. Il faut noter qu’au Sud-Ouest il y a déjà quelques unités de transformation qui utilisent toute la production disponible dans les environs. S’il y a une plus grande émulation dans le cadre global de l’initiative </w:t>
      </w:r>
      <w:proofErr w:type="spellStart"/>
      <w:r w:rsidRPr="000C590E">
        <w:rPr>
          <w:rFonts w:cs="Times New Roman"/>
          <w:sz w:val="28"/>
          <w:szCs w:val="28"/>
        </w:rPr>
        <w:t>AgriNova</w:t>
      </w:r>
      <w:proofErr w:type="spellEnd"/>
      <w:r w:rsidRPr="000C590E">
        <w:rPr>
          <w:rFonts w:cs="Times New Roman"/>
          <w:sz w:val="28"/>
          <w:szCs w:val="28"/>
        </w:rPr>
        <w:t xml:space="preserve"> pour la création des unités de production du manioc, on peut imaginer aussi la création de plusieurs unités de transformation de cette taille dans différents foyers de production. </w:t>
      </w:r>
    </w:p>
    <w:p w:rsidR="006A1479" w:rsidRPr="000C590E" w:rsidRDefault="006A1479" w:rsidP="006A1479">
      <w:pPr>
        <w:spacing w:after="0" w:line="240" w:lineRule="auto"/>
        <w:jc w:val="both"/>
        <w:rPr>
          <w:rFonts w:cs="Times New Roman"/>
          <w:sz w:val="28"/>
          <w:szCs w:val="28"/>
        </w:rPr>
      </w:pPr>
    </w:p>
    <w:p w:rsidR="00725F2C" w:rsidRDefault="00725F2C"/>
    <w:sectPr w:rsidR="00725F2C">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D0D" w:rsidRDefault="00625D0D" w:rsidP="0058288C">
      <w:pPr>
        <w:spacing w:after="0" w:line="240" w:lineRule="auto"/>
      </w:pPr>
      <w:r>
        <w:separator/>
      </w:r>
    </w:p>
  </w:endnote>
  <w:endnote w:type="continuationSeparator" w:id="0">
    <w:p w:rsidR="00625D0D" w:rsidRDefault="00625D0D" w:rsidP="00582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647889"/>
      <w:docPartObj>
        <w:docPartGallery w:val="Page Numbers (Bottom of Page)"/>
        <w:docPartUnique/>
      </w:docPartObj>
    </w:sdtPr>
    <w:sdtContent>
      <w:p w:rsidR="0058288C" w:rsidRDefault="0058288C">
        <w:pPr>
          <w:pStyle w:val="Pieddepage"/>
        </w:pPr>
        <w:r>
          <w:rPr>
            <w:noProof/>
            <w:lang w:eastAsia="fr-FR"/>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3" name="Carré corn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58288C" w:rsidRDefault="0058288C">
                              <w:pPr>
                                <w:jc w:val="center"/>
                              </w:pPr>
                              <w:r>
                                <w:fldChar w:fldCharType="begin"/>
                              </w:r>
                              <w:r>
                                <w:instrText>PAGE    \* MERGEFORMAT</w:instrText>
                              </w:r>
                              <w:r>
                                <w:fldChar w:fldCharType="separate"/>
                              </w:r>
                              <w:r w:rsidRPr="0058288C">
                                <w:rPr>
                                  <w:noProof/>
                                  <w:sz w:val="16"/>
                                  <w:szCs w:val="16"/>
                                </w:rPr>
                                <w:t>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 o:spid="_x0000_s102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8v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SZ&#10;ExVJtBKIP56ZBHT0M2o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g7KfLz0CAABxBAAADgAAAAAAAAAA&#10;AAAAAAAuAgAAZHJzL2Uyb0RvYy54bWxQSwECLQAUAAYACAAAACEAdbyVRtkAAAADAQAADwAAAAAA&#10;AAAAAAAAAACXBAAAZHJzL2Rvd25yZXYueG1sUEsFBgAAAAAEAAQA8wAAAJ0FAAAAAA==&#10;" o:allowincell="f" adj="14135" strokecolor="gray" strokeweight=".25pt">
                  <v:textbox>
                    <w:txbxContent>
                      <w:p w:rsidR="0058288C" w:rsidRDefault="0058288C">
                        <w:pPr>
                          <w:jc w:val="center"/>
                        </w:pPr>
                        <w:r>
                          <w:fldChar w:fldCharType="begin"/>
                        </w:r>
                        <w:r>
                          <w:instrText>PAGE    \* MERGEFORMAT</w:instrText>
                        </w:r>
                        <w:r>
                          <w:fldChar w:fldCharType="separate"/>
                        </w:r>
                        <w:r w:rsidRPr="0058288C">
                          <w:rPr>
                            <w:noProof/>
                            <w:sz w:val="16"/>
                            <w:szCs w:val="16"/>
                          </w:rPr>
                          <w:t>4</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D0D" w:rsidRDefault="00625D0D" w:rsidP="0058288C">
      <w:pPr>
        <w:spacing w:after="0" w:line="240" w:lineRule="auto"/>
      </w:pPr>
      <w:r>
        <w:separator/>
      </w:r>
    </w:p>
  </w:footnote>
  <w:footnote w:type="continuationSeparator" w:id="0">
    <w:p w:rsidR="00625D0D" w:rsidRDefault="00625D0D" w:rsidP="005828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420EF"/>
    <w:multiLevelType w:val="hybridMultilevel"/>
    <w:tmpl w:val="EC74C6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6032A9"/>
    <w:multiLevelType w:val="hybridMultilevel"/>
    <w:tmpl w:val="8CEC9B6A"/>
    <w:lvl w:ilvl="0" w:tplc="6FA805F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00168B"/>
    <w:multiLevelType w:val="hybridMultilevel"/>
    <w:tmpl w:val="2B863CA2"/>
    <w:lvl w:ilvl="0" w:tplc="2E303122">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945C9D"/>
    <w:multiLevelType w:val="hybridMultilevel"/>
    <w:tmpl w:val="8676FC76"/>
    <w:lvl w:ilvl="0" w:tplc="9F1A25DC">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8806F5"/>
    <w:multiLevelType w:val="hybridMultilevel"/>
    <w:tmpl w:val="FBA0B0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1D090C"/>
    <w:multiLevelType w:val="hybridMultilevel"/>
    <w:tmpl w:val="18CCA65E"/>
    <w:lvl w:ilvl="0" w:tplc="2E30312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5ED774E"/>
    <w:multiLevelType w:val="hybridMultilevel"/>
    <w:tmpl w:val="F9FE4F7E"/>
    <w:lvl w:ilvl="0" w:tplc="6324B316">
      <w:start w:val="41"/>
      <w:numFmt w:val="decimal"/>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7" w15:restartNumberingAfterBreak="0">
    <w:nsid w:val="36F93456"/>
    <w:multiLevelType w:val="hybridMultilevel"/>
    <w:tmpl w:val="EB70B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85476B"/>
    <w:multiLevelType w:val="hybridMultilevel"/>
    <w:tmpl w:val="0EB4798A"/>
    <w:lvl w:ilvl="0" w:tplc="9F1A25DC">
      <w:numFmt w:val="bullet"/>
      <w:lvlText w:val="-"/>
      <w:lvlJc w:val="left"/>
      <w:pPr>
        <w:ind w:left="765" w:hanging="360"/>
      </w:pPr>
      <w:rPr>
        <w:rFont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9" w15:restartNumberingAfterBreak="0">
    <w:nsid w:val="55916BD9"/>
    <w:multiLevelType w:val="hybridMultilevel"/>
    <w:tmpl w:val="9A7289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6"/>
  </w:num>
  <w:num w:numId="5">
    <w:abstractNumId w:val="9"/>
  </w:num>
  <w:num w:numId="6">
    <w:abstractNumId w:val="8"/>
  </w:num>
  <w:num w:numId="7">
    <w:abstractNumId w:val="3"/>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FD5"/>
    <w:rsid w:val="003F1F75"/>
    <w:rsid w:val="0058288C"/>
    <w:rsid w:val="00625D0D"/>
    <w:rsid w:val="0065054F"/>
    <w:rsid w:val="006A1479"/>
    <w:rsid w:val="00703829"/>
    <w:rsid w:val="00725F2C"/>
    <w:rsid w:val="007422CB"/>
    <w:rsid w:val="008170A5"/>
    <w:rsid w:val="0082385B"/>
    <w:rsid w:val="00AE1FD5"/>
    <w:rsid w:val="00BA6D62"/>
    <w:rsid w:val="00C01BDD"/>
    <w:rsid w:val="00E2165A"/>
    <w:rsid w:val="00E86113"/>
    <w:rsid w:val="00F55023"/>
    <w:rsid w:val="00FF40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C14946-EBD7-4C8D-B06F-F3677A5C4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479"/>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Yalgo corps,References,Bullets,Numbered List Paragraph,ReferencesCxSpLast,Glossaire,liste de tableaux,Titre1,List Paragraph,List Paragraph1,List Bullet Mary,List Paragraph (numbered (a)),texte,Paragraphe de liste1,Rol2"/>
    <w:basedOn w:val="Normal"/>
    <w:link w:val="ParagraphedelisteCar"/>
    <w:uiPriority w:val="34"/>
    <w:qFormat/>
    <w:rsid w:val="006A1479"/>
    <w:pPr>
      <w:ind w:left="720"/>
      <w:contextualSpacing/>
    </w:pPr>
  </w:style>
  <w:style w:type="character" w:customStyle="1" w:styleId="ParagraphedelisteCar">
    <w:name w:val="Paragraphe de liste Car"/>
    <w:aliases w:val="Yalgo corps Car,References Car,Bullets Car,Numbered List Paragraph Car,ReferencesCxSpLast Car,Glossaire Car,liste de tableaux Car,Titre1 Car,List Paragraph Car,List Paragraph1 Car,List Bullet Mary Car,texte Car,Rol2 Car"/>
    <w:link w:val="Paragraphedeliste"/>
    <w:uiPriority w:val="34"/>
    <w:locked/>
    <w:rsid w:val="006A1479"/>
  </w:style>
  <w:style w:type="table" w:customStyle="1" w:styleId="Grilledutableau1">
    <w:name w:val="Grille du tableau1"/>
    <w:basedOn w:val="TableauNormal"/>
    <w:next w:val="Grilledutableau"/>
    <w:uiPriority w:val="59"/>
    <w:rsid w:val="006A1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6A1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8288C"/>
    <w:pPr>
      <w:tabs>
        <w:tab w:val="center" w:pos="4536"/>
        <w:tab w:val="right" w:pos="9072"/>
      </w:tabs>
      <w:spacing w:after="0" w:line="240" w:lineRule="auto"/>
    </w:pPr>
  </w:style>
  <w:style w:type="character" w:customStyle="1" w:styleId="En-tteCar">
    <w:name w:val="En-tête Car"/>
    <w:basedOn w:val="Policepardfaut"/>
    <w:link w:val="En-tte"/>
    <w:uiPriority w:val="99"/>
    <w:rsid w:val="0058288C"/>
  </w:style>
  <w:style w:type="paragraph" w:styleId="Pieddepage">
    <w:name w:val="footer"/>
    <w:basedOn w:val="Normal"/>
    <w:link w:val="PieddepageCar"/>
    <w:uiPriority w:val="99"/>
    <w:unhideWhenUsed/>
    <w:rsid w:val="005828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2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3905</Words>
  <Characters>21482</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2020-07-23T11:30:00Z</cp:lastPrinted>
  <dcterms:created xsi:type="dcterms:W3CDTF">2020-07-23T09:54:00Z</dcterms:created>
  <dcterms:modified xsi:type="dcterms:W3CDTF">2020-07-23T12:49:00Z</dcterms:modified>
</cp:coreProperties>
</file>